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F29C2A" w14:textId="77777777" w:rsidR="00A973D7" w:rsidRPr="00A946FF" w:rsidRDefault="00A973D7">
      <w:pPr>
        <w:spacing w:before="60" w:after="60" w:line="276" w:lineRule="auto"/>
        <w:rPr>
          <w:rFonts w:ascii="Arial" w:hAnsi="Arial" w:cs="Arial"/>
          <w:color w:val="auto"/>
          <w:sz w:val="24"/>
          <w:szCs w:val="24"/>
        </w:rPr>
      </w:pPr>
    </w:p>
    <w:p w14:paraId="465D9ED2" w14:textId="77777777" w:rsidR="00A973D7" w:rsidRPr="00A946FF" w:rsidRDefault="00A973D7">
      <w:pPr>
        <w:spacing w:before="60" w:after="60" w:line="276" w:lineRule="auto"/>
        <w:rPr>
          <w:rFonts w:ascii="Arial" w:hAnsi="Arial" w:cs="Arial"/>
          <w:b/>
          <w:caps/>
          <w:color w:val="auto"/>
          <w:sz w:val="24"/>
          <w:szCs w:val="24"/>
          <w:lang w:eastAsia="ar-SA"/>
        </w:rPr>
      </w:pPr>
    </w:p>
    <w:p w14:paraId="10A2B489" w14:textId="77777777" w:rsidR="00A973D7" w:rsidRPr="00ED5CB5" w:rsidRDefault="004B7451">
      <w:pPr>
        <w:spacing w:before="60" w:after="60" w:line="276" w:lineRule="auto"/>
        <w:jc w:val="center"/>
        <w:rPr>
          <w:rFonts w:ascii="Arial" w:hAnsi="Arial" w:cs="Arial"/>
          <w:b/>
          <w:caps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b/>
          <w:caps/>
          <w:color w:val="auto"/>
          <w:sz w:val="24"/>
          <w:szCs w:val="24"/>
          <w:lang w:eastAsia="ar-SA"/>
        </w:rPr>
        <w:t>MINISTER ROLNICTWA I ROZWOJU WSI</w:t>
      </w:r>
    </w:p>
    <w:p w14:paraId="4CF4A1DE" w14:textId="77777777" w:rsidR="00A973D7" w:rsidRPr="00ED5CB5" w:rsidRDefault="00A973D7">
      <w:pPr>
        <w:spacing w:before="60" w:after="60" w:line="276" w:lineRule="auto"/>
        <w:jc w:val="center"/>
        <w:rPr>
          <w:rFonts w:ascii="Arial" w:hAnsi="Arial" w:cs="Arial"/>
          <w:b/>
          <w:caps/>
          <w:color w:val="auto"/>
          <w:sz w:val="24"/>
          <w:szCs w:val="24"/>
          <w:lang w:eastAsia="ar-SA"/>
        </w:rPr>
      </w:pPr>
    </w:p>
    <w:p w14:paraId="5FF2A108" w14:textId="77777777" w:rsidR="00A973D7" w:rsidRPr="00ED5CB5" w:rsidRDefault="00A973D7">
      <w:pPr>
        <w:spacing w:before="60" w:after="60" w:line="276" w:lineRule="auto"/>
        <w:jc w:val="center"/>
        <w:rPr>
          <w:rFonts w:ascii="Arial" w:hAnsi="Arial" w:cs="Arial"/>
          <w:b/>
          <w:caps/>
          <w:color w:val="auto"/>
          <w:sz w:val="24"/>
          <w:szCs w:val="24"/>
          <w:lang w:eastAsia="ar-SA"/>
        </w:rPr>
      </w:pPr>
    </w:p>
    <w:p w14:paraId="7A189282" w14:textId="77777777" w:rsidR="00A973D7" w:rsidRPr="00ED5CB5" w:rsidRDefault="00A973D7">
      <w:pPr>
        <w:spacing w:before="60" w:after="60" w:line="276" w:lineRule="auto"/>
        <w:jc w:val="center"/>
        <w:rPr>
          <w:rFonts w:ascii="Arial" w:hAnsi="Arial" w:cs="Arial"/>
          <w:b/>
          <w:caps/>
          <w:color w:val="auto"/>
          <w:sz w:val="24"/>
          <w:szCs w:val="24"/>
          <w:lang w:eastAsia="ar-SA"/>
        </w:rPr>
      </w:pPr>
    </w:p>
    <w:p w14:paraId="1BB986EE" w14:textId="77777777" w:rsidR="00A973D7" w:rsidRPr="00ED5CB5" w:rsidRDefault="00A973D7">
      <w:pPr>
        <w:spacing w:before="60" w:after="60" w:line="276" w:lineRule="auto"/>
        <w:jc w:val="center"/>
        <w:rPr>
          <w:rFonts w:ascii="Arial" w:hAnsi="Arial" w:cs="Arial"/>
          <w:b/>
          <w:caps/>
          <w:color w:val="auto"/>
          <w:sz w:val="24"/>
          <w:szCs w:val="24"/>
          <w:lang w:eastAsia="ar-SA"/>
        </w:rPr>
      </w:pPr>
    </w:p>
    <w:p w14:paraId="377A1C1F" w14:textId="77777777" w:rsidR="00A973D7" w:rsidRPr="00ED5CB5" w:rsidRDefault="00A973D7">
      <w:pPr>
        <w:spacing w:before="60" w:after="60" w:line="276" w:lineRule="auto"/>
        <w:jc w:val="center"/>
        <w:rPr>
          <w:rFonts w:ascii="Arial" w:hAnsi="Arial" w:cs="Arial"/>
          <w:b/>
          <w:caps/>
          <w:color w:val="auto"/>
          <w:sz w:val="24"/>
          <w:szCs w:val="24"/>
          <w:lang w:eastAsia="ar-SA"/>
        </w:rPr>
      </w:pPr>
    </w:p>
    <w:p w14:paraId="6295ABEC" w14:textId="03F5E40D" w:rsidR="00A973D7" w:rsidRPr="00ED5CB5" w:rsidRDefault="004B7451">
      <w:pPr>
        <w:spacing w:before="60" w:after="60" w:line="276" w:lineRule="auto"/>
        <w:jc w:val="center"/>
        <w:rPr>
          <w:rFonts w:ascii="Arial" w:hAnsi="Arial" w:cs="Arial"/>
          <w:b/>
          <w:bCs/>
          <w:color w:val="auto"/>
          <w:sz w:val="24"/>
          <w:szCs w:val="24"/>
          <w:u w:val="single"/>
          <w:lang w:eastAsia="ar-SA"/>
        </w:rPr>
      </w:pPr>
      <w:r w:rsidRPr="00ED5CB5">
        <w:rPr>
          <w:rFonts w:ascii="Arial" w:hAnsi="Arial" w:cs="Arial"/>
          <w:b/>
          <w:bCs/>
          <w:color w:val="auto"/>
          <w:sz w:val="24"/>
          <w:szCs w:val="24"/>
          <w:lang w:eastAsia="ar-SA"/>
        </w:rPr>
        <w:t xml:space="preserve">Regulamin </w:t>
      </w:r>
      <w:r w:rsidR="00253262" w:rsidRPr="00ED5CB5">
        <w:rPr>
          <w:rFonts w:ascii="Arial" w:hAnsi="Arial" w:cs="Arial"/>
          <w:b/>
          <w:bCs/>
          <w:color w:val="auto"/>
          <w:sz w:val="24"/>
          <w:szCs w:val="24"/>
          <w:lang w:eastAsia="ar-SA"/>
        </w:rPr>
        <w:t>k</w:t>
      </w:r>
      <w:r w:rsidRPr="00ED5CB5">
        <w:rPr>
          <w:rFonts w:ascii="Arial" w:hAnsi="Arial" w:cs="Arial"/>
          <w:b/>
          <w:bCs/>
          <w:color w:val="auto"/>
          <w:sz w:val="24"/>
          <w:szCs w:val="24"/>
          <w:lang w:eastAsia="ar-SA"/>
        </w:rPr>
        <w:t xml:space="preserve">onkursu nr </w:t>
      </w:r>
      <w:r w:rsidR="000B379D" w:rsidRPr="00ED5CB5">
        <w:rPr>
          <w:rFonts w:ascii="Arial" w:hAnsi="Arial" w:cs="Arial"/>
          <w:b/>
          <w:bCs/>
          <w:color w:val="auto"/>
          <w:sz w:val="24"/>
          <w:szCs w:val="24"/>
          <w:lang w:eastAsia="ar-SA"/>
        </w:rPr>
        <w:t>7</w:t>
      </w:r>
      <w:r w:rsidRPr="00ED5CB5">
        <w:rPr>
          <w:rFonts w:ascii="Arial" w:hAnsi="Arial" w:cs="Arial"/>
          <w:b/>
          <w:bCs/>
          <w:color w:val="auto"/>
          <w:sz w:val="24"/>
          <w:szCs w:val="24"/>
          <w:lang w:eastAsia="ar-SA"/>
        </w:rPr>
        <w:t>/202</w:t>
      </w:r>
      <w:r w:rsidR="000B379D" w:rsidRPr="00ED5CB5">
        <w:rPr>
          <w:rFonts w:ascii="Arial" w:hAnsi="Arial" w:cs="Arial"/>
          <w:b/>
          <w:bCs/>
          <w:color w:val="auto"/>
          <w:sz w:val="24"/>
          <w:szCs w:val="24"/>
          <w:lang w:eastAsia="ar-SA"/>
        </w:rPr>
        <w:t>3</w:t>
      </w:r>
      <w:r w:rsidRPr="00ED5CB5">
        <w:rPr>
          <w:rFonts w:ascii="Arial" w:hAnsi="Arial" w:cs="Arial"/>
          <w:b/>
          <w:bCs/>
          <w:color w:val="auto"/>
          <w:sz w:val="24"/>
          <w:szCs w:val="24"/>
          <w:lang w:eastAsia="ar-SA"/>
        </w:rPr>
        <w:t xml:space="preserve"> dla </w:t>
      </w:r>
      <w:r w:rsidR="00253262" w:rsidRPr="00ED5CB5">
        <w:rPr>
          <w:rFonts w:ascii="Arial" w:hAnsi="Arial" w:cs="Arial"/>
          <w:b/>
          <w:bCs/>
          <w:color w:val="auto"/>
          <w:sz w:val="24"/>
          <w:szCs w:val="24"/>
          <w:lang w:eastAsia="ar-SA"/>
        </w:rPr>
        <w:t>p</w:t>
      </w:r>
      <w:r w:rsidRPr="00ED5CB5">
        <w:rPr>
          <w:rFonts w:ascii="Arial" w:hAnsi="Arial" w:cs="Arial"/>
          <w:b/>
          <w:bCs/>
          <w:color w:val="auto"/>
          <w:sz w:val="24"/>
          <w:szCs w:val="24"/>
          <w:lang w:eastAsia="ar-SA"/>
        </w:rPr>
        <w:t>artnerów</w:t>
      </w:r>
      <w:bookmarkStart w:id="0" w:name="move500158119"/>
      <w:bookmarkEnd w:id="0"/>
    </w:p>
    <w:p w14:paraId="22F174B2" w14:textId="77777777" w:rsidR="00A973D7" w:rsidRPr="00ED5CB5" w:rsidRDefault="004B7451">
      <w:pPr>
        <w:spacing w:before="60" w:after="60" w:line="276" w:lineRule="auto"/>
        <w:jc w:val="center"/>
        <w:rPr>
          <w:rFonts w:ascii="Arial" w:hAnsi="Arial" w:cs="Arial"/>
          <w:color w:val="auto"/>
        </w:rPr>
      </w:pPr>
      <w:r w:rsidRPr="00ED5CB5">
        <w:rPr>
          <w:rFonts w:ascii="Arial" w:hAnsi="Arial" w:cs="Arial"/>
          <w:b/>
          <w:bCs/>
          <w:color w:val="auto"/>
          <w:sz w:val="24"/>
          <w:szCs w:val="24"/>
          <w:lang w:eastAsia="ar-SA"/>
        </w:rPr>
        <w:t xml:space="preserve">Krajowej Sieci Obszarów Wiejskich </w:t>
      </w:r>
    </w:p>
    <w:p w14:paraId="2416A316" w14:textId="77777777" w:rsidR="00A973D7" w:rsidRPr="00ED5CB5" w:rsidRDefault="004B7451">
      <w:pPr>
        <w:spacing w:before="60" w:after="60" w:line="276" w:lineRule="auto"/>
        <w:jc w:val="center"/>
        <w:rPr>
          <w:rFonts w:ascii="Arial" w:hAnsi="Arial" w:cs="Arial"/>
          <w:color w:val="auto"/>
        </w:rPr>
      </w:pPr>
      <w:r w:rsidRPr="00ED5CB5">
        <w:rPr>
          <w:rFonts w:ascii="Arial" w:hAnsi="Arial" w:cs="Arial"/>
          <w:b/>
          <w:bCs/>
          <w:color w:val="auto"/>
          <w:sz w:val="24"/>
          <w:szCs w:val="24"/>
          <w:lang w:eastAsia="ar-SA"/>
        </w:rPr>
        <w:t>w ramach Programu Rozwoju Obszarów Wiejskich</w:t>
      </w:r>
      <w:r w:rsidRPr="00ED5CB5">
        <w:rPr>
          <w:rFonts w:ascii="Arial" w:hAnsi="Arial" w:cs="Arial"/>
          <w:color w:val="auto"/>
        </w:rPr>
        <w:t xml:space="preserve"> </w:t>
      </w:r>
      <w:r w:rsidRPr="00ED5CB5">
        <w:rPr>
          <w:rFonts w:ascii="Arial" w:hAnsi="Arial" w:cs="Arial"/>
          <w:b/>
          <w:bCs/>
          <w:color w:val="auto"/>
          <w:sz w:val="24"/>
          <w:szCs w:val="24"/>
          <w:lang w:eastAsia="ar-SA"/>
        </w:rPr>
        <w:t>na lata 2014–2020</w:t>
      </w:r>
    </w:p>
    <w:p w14:paraId="137B5557" w14:textId="7DA415BD" w:rsidR="00A973D7" w:rsidRPr="00ED5CB5" w:rsidRDefault="004B7451">
      <w:pPr>
        <w:spacing w:before="60" w:after="60" w:line="276" w:lineRule="auto"/>
        <w:jc w:val="center"/>
        <w:rPr>
          <w:rFonts w:ascii="Arial" w:hAnsi="Arial" w:cs="Arial"/>
          <w:b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b/>
          <w:color w:val="auto"/>
          <w:sz w:val="24"/>
          <w:szCs w:val="24"/>
          <w:lang w:eastAsia="ar-SA"/>
        </w:rPr>
        <w:t>Plan operacyjny na lata 202</w:t>
      </w:r>
      <w:r w:rsidR="003F017D" w:rsidRPr="00ED5CB5">
        <w:rPr>
          <w:rFonts w:ascii="Arial" w:hAnsi="Arial" w:cs="Arial"/>
          <w:b/>
          <w:color w:val="auto"/>
          <w:sz w:val="24"/>
          <w:szCs w:val="24"/>
          <w:lang w:eastAsia="ar-SA"/>
        </w:rPr>
        <w:t>2</w:t>
      </w:r>
      <w:r w:rsidRPr="00ED5CB5">
        <w:rPr>
          <w:rFonts w:ascii="Arial" w:hAnsi="Arial" w:cs="Arial"/>
          <w:b/>
          <w:color w:val="auto"/>
          <w:sz w:val="24"/>
          <w:szCs w:val="24"/>
          <w:lang w:eastAsia="ar-SA"/>
        </w:rPr>
        <w:t>–202</w:t>
      </w:r>
      <w:r w:rsidR="003F017D" w:rsidRPr="00ED5CB5">
        <w:rPr>
          <w:rFonts w:ascii="Arial" w:hAnsi="Arial" w:cs="Arial"/>
          <w:b/>
          <w:color w:val="auto"/>
          <w:sz w:val="24"/>
          <w:szCs w:val="24"/>
          <w:lang w:eastAsia="ar-SA"/>
        </w:rPr>
        <w:t>3</w:t>
      </w:r>
    </w:p>
    <w:p w14:paraId="1AE2DECF" w14:textId="77777777" w:rsidR="000E3FB7" w:rsidRPr="00ED5CB5" w:rsidRDefault="000E3FB7">
      <w:pPr>
        <w:spacing w:before="60" w:after="60" w:line="276" w:lineRule="auto"/>
        <w:jc w:val="center"/>
        <w:rPr>
          <w:rFonts w:ascii="Arial" w:hAnsi="Arial" w:cs="Arial"/>
          <w:color w:val="auto"/>
        </w:rPr>
      </w:pPr>
      <w:bookmarkStart w:id="1" w:name="_GoBack"/>
      <w:bookmarkEnd w:id="1"/>
    </w:p>
    <w:p w14:paraId="7E7003F7" w14:textId="77777777" w:rsidR="000E3FB7" w:rsidRPr="00ED5CB5" w:rsidRDefault="000E3FB7" w:rsidP="000E3FB7">
      <w:pPr>
        <w:spacing w:before="60" w:after="60" w:line="276" w:lineRule="auto"/>
        <w:jc w:val="center"/>
        <w:rPr>
          <w:rFonts w:ascii="Arial" w:hAnsi="Arial" w:cs="Arial"/>
          <w:b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b/>
          <w:color w:val="auto"/>
          <w:sz w:val="24"/>
          <w:szCs w:val="24"/>
          <w:lang w:eastAsia="ar-SA"/>
        </w:rPr>
        <w:t>DLA KONSORCJUM ZŁOŻONEGO Z PARTNERÓW KSOW</w:t>
      </w:r>
    </w:p>
    <w:p w14:paraId="7D85B5FB" w14:textId="77777777" w:rsidR="00A973D7" w:rsidRPr="00ED5CB5" w:rsidRDefault="00A973D7">
      <w:pPr>
        <w:spacing w:before="60" w:after="60" w:line="276" w:lineRule="auto"/>
        <w:jc w:val="center"/>
        <w:rPr>
          <w:rFonts w:ascii="Arial" w:hAnsi="Arial" w:cs="Arial"/>
          <w:color w:val="auto"/>
          <w:sz w:val="24"/>
          <w:szCs w:val="24"/>
          <w:lang w:eastAsia="ar-SA"/>
        </w:rPr>
      </w:pPr>
    </w:p>
    <w:p w14:paraId="0DA3540D" w14:textId="77777777" w:rsidR="00A973D7" w:rsidRPr="00ED5CB5" w:rsidRDefault="00A973D7">
      <w:pPr>
        <w:spacing w:before="60" w:after="60" w:line="276" w:lineRule="auto"/>
        <w:jc w:val="center"/>
        <w:rPr>
          <w:rFonts w:ascii="Arial" w:hAnsi="Arial" w:cs="Arial"/>
          <w:color w:val="auto"/>
          <w:sz w:val="24"/>
          <w:szCs w:val="24"/>
          <w:lang w:eastAsia="ar-SA"/>
        </w:rPr>
      </w:pPr>
    </w:p>
    <w:p w14:paraId="4DDC1F8F" w14:textId="77777777" w:rsidR="00A973D7" w:rsidRPr="00ED5CB5" w:rsidRDefault="00A973D7">
      <w:pPr>
        <w:spacing w:before="60" w:after="60" w:line="276" w:lineRule="auto"/>
        <w:jc w:val="center"/>
        <w:rPr>
          <w:rFonts w:ascii="Arial" w:hAnsi="Arial" w:cs="Arial"/>
          <w:color w:val="auto"/>
          <w:sz w:val="24"/>
          <w:szCs w:val="24"/>
          <w:lang w:eastAsia="ar-SA"/>
        </w:rPr>
      </w:pPr>
    </w:p>
    <w:p w14:paraId="10B38A91" w14:textId="77777777" w:rsidR="00A973D7" w:rsidRPr="00ED5CB5" w:rsidRDefault="00A973D7">
      <w:pPr>
        <w:spacing w:before="60" w:after="60" w:line="276" w:lineRule="auto"/>
        <w:jc w:val="center"/>
        <w:rPr>
          <w:rFonts w:ascii="Arial" w:hAnsi="Arial" w:cs="Arial"/>
          <w:color w:val="auto"/>
          <w:sz w:val="24"/>
          <w:szCs w:val="24"/>
          <w:lang w:eastAsia="ar-SA"/>
        </w:rPr>
      </w:pPr>
    </w:p>
    <w:p w14:paraId="52D79971" w14:textId="77777777" w:rsidR="00A973D7" w:rsidRPr="00ED5CB5" w:rsidRDefault="00A973D7">
      <w:pPr>
        <w:spacing w:before="60" w:after="60" w:line="276" w:lineRule="auto"/>
        <w:jc w:val="center"/>
        <w:rPr>
          <w:rFonts w:ascii="Arial" w:hAnsi="Arial" w:cs="Arial"/>
          <w:color w:val="auto"/>
          <w:sz w:val="24"/>
          <w:szCs w:val="24"/>
          <w:lang w:eastAsia="ar-SA"/>
        </w:rPr>
      </w:pPr>
    </w:p>
    <w:p w14:paraId="342669CE" w14:textId="77777777" w:rsidR="00A973D7" w:rsidRPr="00ED5CB5" w:rsidRDefault="00A973D7">
      <w:pPr>
        <w:spacing w:before="60" w:after="60" w:line="276" w:lineRule="auto"/>
        <w:jc w:val="center"/>
        <w:rPr>
          <w:rFonts w:ascii="Arial" w:hAnsi="Arial" w:cs="Arial"/>
          <w:color w:val="auto"/>
          <w:sz w:val="24"/>
          <w:szCs w:val="24"/>
          <w:lang w:eastAsia="ar-SA"/>
        </w:rPr>
      </w:pPr>
    </w:p>
    <w:p w14:paraId="40B5D0F0" w14:textId="77777777" w:rsidR="00A973D7" w:rsidRPr="00ED5CB5" w:rsidRDefault="00A973D7">
      <w:pPr>
        <w:spacing w:before="60" w:after="60" w:line="276" w:lineRule="auto"/>
        <w:jc w:val="center"/>
        <w:rPr>
          <w:rFonts w:ascii="Arial" w:hAnsi="Arial" w:cs="Arial"/>
          <w:color w:val="auto"/>
          <w:sz w:val="24"/>
          <w:szCs w:val="24"/>
          <w:lang w:eastAsia="ar-SA"/>
        </w:rPr>
      </w:pPr>
    </w:p>
    <w:p w14:paraId="1A1D5D82" w14:textId="77777777" w:rsidR="00A973D7" w:rsidRPr="00ED5CB5" w:rsidRDefault="00A973D7">
      <w:pPr>
        <w:spacing w:before="60" w:after="60" w:line="276" w:lineRule="auto"/>
        <w:jc w:val="center"/>
        <w:rPr>
          <w:rFonts w:ascii="Arial" w:hAnsi="Arial" w:cs="Arial"/>
          <w:color w:val="auto"/>
          <w:sz w:val="24"/>
          <w:szCs w:val="24"/>
          <w:lang w:eastAsia="ar-SA"/>
        </w:rPr>
      </w:pPr>
    </w:p>
    <w:p w14:paraId="7399014A" w14:textId="77777777" w:rsidR="00A973D7" w:rsidRPr="00ED5CB5" w:rsidRDefault="00A973D7">
      <w:pPr>
        <w:spacing w:before="60" w:after="60" w:line="276" w:lineRule="auto"/>
        <w:jc w:val="center"/>
        <w:rPr>
          <w:rFonts w:ascii="Arial" w:hAnsi="Arial" w:cs="Arial"/>
          <w:color w:val="auto"/>
          <w:sz w:val="24"/>
          <w:szCs w:val="24"/>
          <w:lang w:eastAsia="ar-SA"/>
        </w:rPr>
      </w:pPr>
    </w:p>
    <w:p w14:paraId="4FD37582" w14:textId="77777777" w:rsidR="00A973D7" w:rsidRPr="00ED5CB5" w:rsidRDefault="00A973D7">
      <w:pPr>
        <w:spacing w:before="60" w:after="60" w:line="276" w:lineRule="auto"/>
        <w:jc w:val="center"/>
        <w:rPr>
          <w:rFonts w:ascii="Arial" w:hAnsi="Arial" w:cs="Arial"/>
          <w:color w:val="auto"/>
          <w:sz w:val="24"/>
          <w:szCs w:val="24"/>
          <w:lang w:eastAsia="ar-SA"/>
        </w:rPr>
      </w:pPr>
    </w:p>
    <w:p w14:paraId="7E4FDF5A" w14:textId="77777777" w:rsidR="00A973D7" w:rsidRPr="00ED5CB5" w:rsidRDefault="00A973D7">
      <w:pPr>
        <w:spacing w:before="60" w:after="60" w:line="276" w:lineRule="auto"/>
        <w:jc w:val="center"/>
        <w:rPr>
          <w:rFonts w:ascii="Arial" w:hAnsi="Arial" w:cs="Arial"/>
          <w:color w:val="auto"/>
          <w:sz w:val="24"/>
          <w:szCs w:val="24"/>
          <w:lang w:eastAsia="ar-SA"/>
        </w:rPr>
      </w:pPr>
    </w:p>
    <w:p w14:paraId="59388BCF" w14:textId="77777777" w:rsidR="00A973D7" w:rsidRPr="00ED5CB5" w:rsidRDefault="00A973D7">
      <w:pPr>
        <w:spacing w:before="60" w:after="60" w:line="276" w:lineRule="auto"/>
        <w:jc w:val="center"/>
        <w:rPr>
          <w:rFonts w:ascii="Arial" w:hAnsi="Arial" w:cs="Arial"/>
          <w:color w:val="auto"/>
          <w:sz w:val="24"/>
          <w:szCs w:val="24"/>
          <w:lang w:eastAsia="ar-SA"/>
        </w:rPr>
      </w:pPr>
    </w:p>
    <w:p w14:paraId="695877D0" w14:textId="77777777" w:rsidR="00A973D7" w:rsidRPr="00ED5CB5" w:rsidRDefault="00A973D7">
      <w:pPr>
        <w:spacing w:before="60" w:after="60" w:line="276" w:lineRule="auto"/>
        <w:jc w:val="center"/>
        <w:rPr>
          <w:rFonts w:ascii="Arial" w:hAnsi="Arial" w:cs="Arial"/>
          <w:color w:val="auto"/>
          <w:sz w:val="24"/>
          <w:szCs w:val="24"/>
          <w:lang w:eastAsia="ar-SA"/>
        </w:rPr>
      </w:pPr>
    </w:p>
    <w:p w14:paraId="01F94AD2" w14:textId="77777777" w:rsidR="00A973D7" w:rsidRPr="00ED5CB5" w:rsidRDefault="00A973D7">
      <w:pPr>
        <w:spacing w:before="60" w:after="60" w:line="276" w:lineRule="auto"/>
        <w:jc w:val="center"/>
        <w:rPr>
          <w:rFonts w:ascii="Arial" w:hAnsi="Arial" w:cs="Arial"/>
          <w:color w:val="auto"/>
          <w:sz w:val="24"/>
          <w:szCs w:val="24"/>
          <w:lang w:eastAsia="ar-SA"/>
        </w:rPr>
      </w:pPr>
    </w:p>
    <w:p w14:paraId="53B80F1D" w14:textId="77777777" w:rsidR="00A973D7" w:rsidRPr="00ED5CB5" w:rsidRDefault="00A973D7">
      <w:pPr>
        <w:spacing w:before="60" w:after="60" w:line="276" w:lineRule="auto"/>
        <w:jc w:val="center"/>
        <w:rPr>
          <w:rFonts w:ascii="Arial" w:hAnsi="Arial" w:cs="Arial"/>
          <w:color w:val="auto"/>
          <w:sz w:val="24"/>
          <w:szCs w:val="24"/>
          <w:lang w:eastAsia="ar-SA"/>
        </w:rPr>
      </w:pPr>
    </w:p>
    <w:p w14:paraId="5728A78C" w14:textId="77777777" w:rsidR="00A973D7" w:rsidRPr="00ED5CB5" w:rsidRDefault="00A973D7">
      <w:pPr>
        <w:spacing w:before="60" w:after="60" w:line="276" w:lineRule="auto"/>
        <w:jc w:val="center"/>
        <w:rPr>
          <w:rFonts w:ascii="Arial" w:hAnsi="Arial" w:cs="Arial"/>
          <w:color w:val="auto"/>
          <w:sz w:val="24"/>
          <w:szCs w:val="24"/>
          <w:lang w:eastAsia="ar-SA"/>
        </w:rPr>
      </w:pPr>
    </w:p>
    <w:p w14:paraId="4DB098CD" w14:textId="77777777" w:rsidR="00A973D7" w:rsidRPr="00ED5CB5" w:rsidRDefault="004B7451">
      <w:pPr>
        <w:spacing w:before="60" w:after="60" w:line="276" w:lineRule="auto"/>
        <w:ind w:left="284"/>
        <w:jc w:val="both"/>
        <w:rPr>
          <w:rFonts w:ascii="Arial" w:hAnsi="Arial" w:cs="Arial"/>
          <w:i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i/>
          <w:color w:val="auto"/>
          <w:sz w:val="24"/>
          <w:szCs w:val="24"/>
          <w:lang w:eastAsia="ar-SA"/>
        </w:rPr>
        <w:t>Regulamin konkursu został przygotowany w celu przedstawienia procedury składania wniosków oraz dokonywania oceny i wyboru operacji finansowanych ze środków Krajowej Sieci Obszarów Wiejskich objętej Programem Rozwoju Obszarów Wiejskich na lata 2014–2020. Dokument został opracowany na podstawie obowiązujących przepisów prawa krajowego i unijnego.</w:t>
      </w:r>
      <w:r w:rsidRPr="00ED5CB5">
        <w:rPr>
          <w:rFonts w:ascii="Arial" w:hAnsi="Arial" w:cs="Arial"/>
          <w:i/>
          <w:iCs/>
          <w:color w:val="auto"/>
          <w:sz w:val="24"/>
          <w:szCs w:val="24"/>
          <w:lang w:eastAsia="ar-SA"/>
        </w:rPr>
        <w:t xml:space="preserve"> Jakiekolwiek rozbieżności pomiędzy tym dokumentem a przepisami prawa rozstrzygać należy na rzecz przepisów prawa.</w:t>
      </w:r>
    </w:p>
    <w:p w14:paraId="0AE2BC61" w14:textId="77777777" w:rsidR="00A973D7" w:rsidRPr="00ED5CB5" w:rsidRDefault="00A973D7">
      <w:pPr>
        <w:spacing w:before="60" w:after="60" w:line="276" w:lineRule="auto"/>
        <w:jc w:val="center"/>
        <w:rPr>
          <w:rFonts w:ascii="Arial" w:hAnsi="Arial" w:cs="Arial"/>
          <w:color w:val="auto"/>
        </w:rPr>
      </w:pPr>
    </w:p>
    <w:p w14:paraId="3EB75536" w14:textId="77777777" w:rsidR="005A0EF9" w:rsidRPr="00ED5CB5" w:rsidRDefault="005A0EF9">
      <w:pPr>
        <w:spacing w:before="60" w:after="60" w:line="276" w:lineRule="auto"/>
        <w:jc w:val="center"/>
        <w:rPr>
          <w:rFonts w:ascii="Arial" w:hAnsi="Arial" w:cs="Arial"/>
          <w:b/>
          <w:caps/>
          <w:color w:val="auto"/>
          <w:sz w:val="24"/>
          <w:szCs w:val="24"/>
          <w:lang w:eastAsia="ar-SA"/>
        </w:rPr>
      </w:pPr>
    </w:p>
    <w:p w14:paraId="376188CA" w14:textId="686D287E" w:rsidR="00A973D7" w:rsidRPr="00ED5CB5" w:rsidRDefault="004B7451">
      <w:pPr>
        <w:spacing w:before="60" w:after="60" w:line="276" w:lineRule="auto"/>
        <w:jc w:val="center"/>
        <w:rPr>
          <w:rFonts w:ascii="Arial" w:hAnsi="Arial" w:cs="Arial"/>
          <w:color w:val="auto"/>
        </w:rPr>
      </w:pPr>
      <w:r w:rsidRPr="00ED5CB5">
        <w:rPr>
          <w:rFonts w:ascii="Arial" w:hAnsi="Arial" w:cs="Arial"/>
          <w:b/>
          <w:caps/>
          <w:color w:val="auto"/>
          <w:sz w:val="24"/>
          <w:szCs w:val="24"/>
          <w:lang w:eastAsia="ar-SA"/>
        </w:rPr>
        <w:t>§ 1.</w:t>
      </w:r>
    </w:p>
    <w:p w14:paraId="33C98606" w14:textId="77777777" w:rsidR="00A973D7" w:rsidRPr="00ED5CB5" w:rsidRDefault="004B7451">
      <w:pPr>
        <w:spacing w:before="60" w:after="60" w:line="276" w:lineRule="auto"/>
        <w:ind w:left="357"/>
        <w:jc w:val="center"/>
        <w:rPr>
          <w:rFonts w:ascii="Arial" w:hAnsi="Arial" w:cs="Arial"/>
          <w:b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b/>
          <w:color w:val="auto"/>
          <w:sz w:val="24"/>
          <w:szCs w:val="24"/>
          <w:lang w:eastAsia="ar-SA"/>
        </w:rPr>
        <w:t>Słowniczek pojęć i wykaz skrótów używanych w Regulaminie</w:t>
      </w:r>
    </w:p>
    <w:p w14:paraId="55276972" w14:textId="77777777" w:rsidR="00A973D7" w:rsidRPr="00ED5CB5" w:rsidRDefault="00A973D7">
      <w:pPr>
        <w:spacing w:before="60" w:after="60" w:line="276" w:lineRule="auto"/>
        <w:ind w:left="1430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</w:p>
    <w:p w14:paraId="2ABBF47C" w14:textId="28418085" w:rsidR="00E32A23" w:rsidRPr="00ED5CB5" w:rsidRDefault="00E32A23" w:rsidP="00577796">
      <w:pPr>
        <w:numPr>
          <w:ilvl w:val="0"/>
          <w:numId w:val="2"/>
        </w:numPr>
        <w:spacing w:before="60" w:after="60" w:line="276" w:lineRule="auto"/>
        <w:ind w:left="709" w:hanging="425"/>
        <w:jc w:val="both"/>
        <w:rPr>
          <w:rFonts w:ascii="Arial" w:hAnsi="Arial" w:cs="Arial"/>
          <w:b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b/>
          <w:color w:val="auto"/>
          <w:sz w:val="24"/>
          <w:szCs w:val="24"/>
          <w:lang w:eastAsia="ar-SA"/>
        </w:rPr>
        <w:t xml:space="preserve">członek konsorcjum </w:t>
      </w:r>
      <w:r w:rsidRPr="00ED5CB5">
        <w:rPr>
          <w:rFonts w:ascii="Arial" w:hAnsi="Arial" w:cs="Arial"/>
          <w:bCs/>
          <w:color w:val="auto"/>
          <w:sz w:val="24"/>
          <w:szCs w:val="24"/>
          <w:lang w:eastAsia="ar-SA"/>
        </w:rPr>
        <w:t>– partner KSOW, który z co najmniej jednym partnerem KSOW zawarł w formie pisemnej umowę, na podstawie której zamierzają oni wspólnie realizować operację i wspólnie ubiegać się o zwrot kosztów</w:t>
      </w:r>
      <w:r w:rsidR="003A636F" w:rsidRPr="00ED5CB5">
        <w:rPr>
          <w:rFonts w:ascii="Arial" w:hAnsi="Arial" w:cs="Arial"/>
          <w:bCs/>
          <w:color w:val="auto"/>
          <w:sz w:val="24"/>
          <w:szCs w:val="24"/>
          <w:lang w:eastAsia="ar-SA"/>
        </w:rPr>
        <w:t xml:space="preserve"> kwalifikowalnych</w:t>
      </w:r>
      <w:r w:rsidRPr="00ED5CB5">
        <w:rPr>
          <w:rFonts w:ascii="Arial" w:hAnsi="Arial" w:cs="Arial"/>
          <w:bCs/>
          <w:color w:val="auto"/>
          <w:sz w:val="24"/>
          <w:szCs w:val="24"/>
          <w:lang w:eastAsia="ar-SA"/>
        </w:rPr>
        <w:t xml:space="preserve"> poniesionych</w:t>
      </w:r>
      <w:r w:rsidR="003A636F" w:rsidRPr="00ED5CB5">
        <w:rPr>
          <w:rFonts w:ascii="Arial" w:hAnsi="Arial" w:cs="Arial"/>
          <w:bCs/>
          <w:color w:val="auto"/>
          <w:sz w:val="24"/>
          <w:szCs w:val="24"/>
          <w:lang w:eastAsia="ar-SA"/>
        </w:rPr>
        <w:t xml:space="preserve"> przez każdego z nich</w:t>
      </w:r>
      <w:r w:rsidRPr="00ED5CB5">
        <w:rPr>
          <w:rFonts w:ascii="Arial" w:hAnsi="Arial" w:cs="Arial"/>
          <w:bCs/>
          <w:color w:val="auto"/>
          <w:sz w:val="24"/>
          <w:szCs w:val="24"/>
          <w:lang w:eastAsia="ar-SA"/>
        </w:rPr>
        <w:t xml:space="preserve"> na tę realizację;</w:t>
      </w:r>
    </w:p>
    <w:p w14:paraId="35F76478" w14:textId="77777777" w:rsidR="00A973D7" w:rsidRPr="00ED5CB5" w:rsidRDefault="004B7451">
      <w:pPr>
        <w:numPr>
          <w:ilvl w:val="0"/>
          <w:numId w:val="2"/>
        </w:numPr>
        <w:spacing w:before="60" w:after="60" w:line="276" w:lineRule="auto"/>
        <w:ind w:left="709" w:hanging="425"/>
        <w:jc w:val="both"/>
        <w:rPr>
          <w:rFonts w:ascii="Arial" w:hAnsi="Arial" w:cs="Arial"/>
          <w:b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b/>
          <w:color w:val="auto"/>
          <w:sz w:val="24"/>
          <w:szCs w:val="24"/>
        </w:rPr>
        <w:t xml:space="preserve">dni robocze </w:t>
      </w:r>
      <w:r w:rsidRPr="00ED5CB5">
        <w:rPr>
          <w:rFonts w:ascii="Arial" w:hAnsi="Arial" w:cs="Arial"/>
          <w:bCs/>
          <w:color w:val="auto"/>
          <w:sz w:val="24"/>
          <w:szCs w:val="24"/>
        </w:rPr>
        <w:t xml:space="preserve">– 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dni kalendarzowe z wyłączeniem sobót i dni ustawowo wolnych od pracy z wyjątkiem sobót stanowiących dni robocze na podstawie przepisów szczególnych; </w:t>
      </w:r>
    </w:p>
    <w:p w14:paraId="6ED62D54" w14:textId="77777777" w:rsidR="00A973D7" w:rsidRPr="00ED5CB5" w:rsidRDefault="004B7451">
      <w:pPr>
        <w:numPr>
          <w:ilvl w:val="0"/>
          <w:numId w:val="2"/>
        </w:numPr>
        <w:spacing w:before="60" w:after="60" w:line="276" w:lineRule="auto"/>
        <w:ind w:left="709" w:hanging="425"/>
        <w:jc w:val="both"/>
        <w:rPr>
          <w:rFonts w:ascii="Arial" w:hAnsi="Arial" w:cs="Arial"/>
          <w:color w:val="auto"/>
        </w:rPr>
      </w:pPr>
      <w:r w:rsidRPr="00ED5CB5">
        <w:rPr>
          <w:rFonts w:ascii="Arial" w:hAnsi="Arial" w:cs="Arial"/>
          <w:b/>
          <w:color w:val="auto"/>
          <w:sz w:val="24"/>
          <w:szCs w:val="24"/>
          <w:lang w:eastAsia="ar-SA"/>
        </w:rPr>
        <w:t xml:space="preserve">dwuletni plan operacyjny 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>–</w:t>
      </w:r>
      <w:r w:rsidRPr="00ED5CB5">
        <w:rPr>
          <w:rFonts w:ascii="Arial" w:hAnsi="Arial" w:cs="Arial"/>
          <w:b/>
          <w:color w:val="auto"/>
          <w:sz w:val="24"/>
          <w:szCs w:val="24"/>
          <w:lang w:eastAsia="ar-SA"/>
        </w:rPr>
        <w:t xml:space="preserve"> 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>jeden z dwuletnich planów, na podstawie których realizowane są operacje w ramach działań określonych w Planie działania KSOW na lata 2014–2020;</w:t>
      </w:r>
    </w:p>
    <w:p w14:paraId="2995D246" w14:textId="77777777" w:rsidR="00A973D7" w:rsidRPr="00ED5CB5" w:rsidRDefault="004B7451">
      <w:pPr>
        <w:numPr>
          <w:ilvl w:val="0"/>
          <w:numId w:val="2"/>
        </w:numPr>
        <w:spacing w:before="60" w:after="60" w:line="276" w:lineRule="auto"/>
        <w:ind w:left="709" w:hanging="425"/>
        <w:jc w:val="both"/>
        <w:rPr>
          <w:rFonts w:ascii="Arial" w:hAnsi="Arial" w:cs="Arial"/>
          <w:color w:val="auto"/>
        </w:rPr>
      </w:pPr>
      <w:r w:rsidRPr="00ED5CB5">
        <w:rPr>
          <w:rFonts w:ascii="Arial" w:hAnsi="Arial" w:cs="Arial"/>
          <w:b/>
          <w:color w:val="auto"/>
          <w:sz w:val="24"/>
          <w:szCs w:val="24"/>
          <w:lang w:eastAsia="ar-SA"/>
        </w:rPr>
        <w:t>EFRROW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– Europejski Fundusz Rolny na rzecz Rozwoju Obszarów Wiejskich; </w:t>
      </w:r>
    </w:p>
    <w:p w14:paraId="73B08A7D" w14:textId="77777777" w:rsidR="00A973D7" w:rsidRPr="00ED5CB5" w:rsidRDefault="004B7451">
      <w:pPr>
        <w:numPr>
          <w:ilvl w:val="0"/>
          <w:numId w:val="2"/>
        </w:numPr>
        <w:spacing w:before="60" w:after="60" w:line="276" w:lineRule="auto"/>
        <w:ind w:left="709" w:hanging="425"/>
        <w:jc w:val="both"/>
        <w:rPr>
          <w:rFonts w:ascii="Arial" w:hAnsi="Arial" w:cs="Arial"/>
          <w:color w:val="auto"/>
        </w:rPr>
      </w:pPr>
      <w:r w:rsidRPr="00ED5CB5">
        <w:rPr>
          <w:rFonts w:ascii="Arial" w:hAnsi="Arial" w:cs="Arial"/>
          <w:b/>
          <w:color w:val="auto"/>
          <w:sz w:val="24"/>
          <w:szCs w:val="24"/>
          <w:lang w:eastAsia="ar-SA"/>
        </w:rPr>
        <w:t>Grupa Robocza ds. KSOW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– organ pomocniczy Ministra Rolnictwa i Rozwoju Wsi w zakresie funkcjonowania KSOW, powołany na mocy art. 57 ust. 1 ustawy z dnia 20 lutego 2015 r. o wspieraniu rozwoju obszarów wiejskich z udziałem środków Europejskiego Funduszu Rolnego na rzecz Rozwoju Obszarów Wiejskich (ustawa ROW);</w:t>
      </w:r>
    </w:p>
    <w:p w14:paraId="56BDCD0D" w14:textId="77777777" w:rsidR="00A973D7" w:rsidRPr="00ED5CB5" w:rsidRDefault="004B7451">
      <w:pPr>
        <w:numPr>
          <w:ilvl w:val="0"/>
          <w:numId w:val="2"/>
        </w:numPr>
        <w:spacing w:before="60" w:after="60" w:line="276" w:lineRule="auto"/>
        <w:ind w:left="709" w:hanging="425"/>
        <w:jc w:val="both"/>
        <w:rPr>
          <w:rFonts w:ascii="Arial" w:hAnsi="Arial" w:cs="Arial"/>
          <w:color w:val="auto"/>
        </w:rPr>
      </w:pPr>
      <w:r w:rsidRPr="00ED5CB5">
        <w:rPr>
          <w:rFonts w:ascii="Arial" w:hAnsi="Arial" w:cs="Arial"/>
          <w:b/>
          <w:color w:val="auto"/>
          <w:sz w:val="24"/>
          <w:szCs w:val="24"/>
          <w:lang w:eastAsia="ar-SA"/>
        </w:rPr>
        <w:t xml:space="preserve">Instytucja Zarządzająca 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>– instytucja zarządzająca PROW na lata 2014-2020 w rozumieniu art. 65 ust. 2 lit. a rozporządzenia nr 1305/2013, którą jest Minister Rolnictwa i Rozwoju Wsi;</w:t>
      </w:r>
    </w:p>
    <w:p w14:paraId="53E3CC0C" w14:textId="5CEB23A6" w:rsidR="00A973D7" w:rsidRPr="00ED5CB5" w:rsidRDefault="004B7451">
      <w:pPr>
        <w:numPr>
          <w:ilvl w:val="0"/>
          <w:numId w:val="2"/>
        </w:numPr>
        <w:spacing w:before="60" w:after="60" w:line="276" w:lineRule="auto"/>
        <w:ind w:left="709" w:hanging="425"/>
        <w:jc w:val="both"/>
        <w:rPr>
          <w:rFonts w:ascii="Arial" w:hAnsi="Arial" w:cs="Arial"/>
          <w:color w:val="auto"/>
        </w:rPr>
      </w:pPr>
      <w:r w:rsidRPr="00ED5CB5">
        <w:rPr>
          <w:rFonts w:ascii="Arial" w:hAnsi="Arial" w:cs="Arial"/>
          <w:b/>
          <w:color w:val="auto"/>
          <w:sz w:val="24"/>
          <w:szCs w:val="24"/>
          <w:lang w:eastAsia="ar-SA"/>
        </w:rPr>
        <w:t xml:space="preserve">jednostki regionalne 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>– jednostki, o których mowa w art. 55 ust. 1 pkt 2 ustawy ROW, których zadania wykonują samorządy województw (SW)</w:t>
      </w:r>
      <w:r w:rsidR="00F57E10"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przy pomocy urzędów marszałkowskich,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l</w:t>
      </w:r>
      <w:r w:rsidRPr="00ED5CB5">
        <w:rPr>
          <w:rFonts w:ascii="Arial" w:hAnsi="Arial" w:cs="Arial"/>
          <w:color w:val="auto"/>
          <w:sz w:val="24"/>
          <w:szCs w:val="24"/>
        </w:rPr>
        <w:t>ub którym SW powierzyły wykonywanie tych zadań;</w:t>
      </w:r>
    </w:p>
    <w:p w14:paraId="43C37C9C" w14:textId="0B14FD2F" w:rsidR="00E32A23" w:rsidRPr="00ED5CB5" w:rsidRDefault="00E32A23">
      <w:pPr>
        <w:numPr>
          <w:ilvl w:val="0"/>
          <w:numId w:val="2"/>
        </w:numPr>
        <w:spacing w:before="60" w:after="60" w:line="276" w:lineRule="auto"/>
        <w:ind w:left="709" w:hanging="425"/>
        <w:jc w:val="both"/>
        <w:rPr>
          <w:rFonts w:ascii="Arial" w:hAnsi="Arial" w:cs="Arial"/>
          <w:color w:val="auto"/>
        </w:rPr>
      </w:pPr>
      <w:r w:rsidRPr="00ED5CB5">
        <w:rPr>
          <w:rFonts w:ascii="Arial" w:hAnsi="Arial" w:cs="Arial"/>
          <w:b/>
          <w:color w:val="auto"/>
          <w:sz w:val="24"/>
          <w:szCs w:val="24"/>
          <w:lang w:eastAsia="ar-SA"/>
        </w:rPr>
        <w:t xml:space="preserve">konsorcjant </w:t>
      </w:r>
      <w:r w:rsidRPr="00ED5CB5">
        <w:rPr>
          <w:rFonts w:ascii="Arial" w:hAnsi="Arial" w:cs="Arial"/>
          <w:bCs/>
          <w:color w:val="auto"/>
          <w:sz w:val="24"/>
          <w:szCs w:val="24"/>
          <w:lang w:eastAsia="ar-SA"/>
        </w:rPr>
        <w:t xml:space="preserve">– członek konsorcjum, o którym mowa w pkt </w:t>
      </w:r>
      <w:r w:rsidR="00D15118" w:rsidRPr="00ED5CB5">
        <w:rPr>
          <w:rFonts w:ascii="Arial" w:hAnsi="Arial" w:cs="Arial"/>
          <w:bCs/>
          <w:color w:val="auto"/>
          <w:sz w:val="24"/>
          <w:szCs w:val="24"/>
          <w:lang w:eastAsia="ar-SA"/>
        </w:rPr>
        <w:t>1</w:t>
      </w:r>
      <w:r w:rsidRPr="00ED5CB5">
        <w:rPr>
          <w:rFonts w:ascii="Arial" w:hAnsi="Arial" w:cs="Arial"/>
          <w:bCs/>
          <w:color w:val="auto"/>
          <w:sz w:val="24"/>
          <w:szCs w:val="24"/>
          <w:lang w:eastAsia="ar-SA"/>
        </w:rPr>
        <w:t>;</w:t>
      </w:r>
    </w:p>
    <w:p w14:paraId="44E888AC" w14:textId="0290F2D0" w:rsidR="00E32A23" w:rsidRPr="00ED5CB5" w:rsidRDefault="00E32A23">
      <w:pPr>
        <w:numPr>
          <w:ilvl w:val="0"/>
          <w:numId w:val="2"/>
        </w:numPr>
        <w:spacing w:before="60" w:after="60" w:line="276" w:lineRule="auto"/>
        <w:ind w:left="709" w:hanging="425"/>
        <w:jc w:val="both"/>
        <w:rPr>
          <w:rFonts w:ascii="Arial" w:hAnsi="Arial" w:cs="Arial"/>
          <w:color w:val="auto"/>
        </w:rPr>
      </w:pPr>
      <w:r w:rsidRPr="00ED5CB5">
        <w:rPr>
          <w:rFonts w:ascii="Arial" w:hAnsi="Arial" w:cs="Arial"/>
          <w:b/>
          <w:color w:val="auto"/>
          <w:sz w:val="24"/>
          <w:szCs w:val="24"/>
          <w:lang w:eastAsia="ar-SA"/>
        </w:rPr>
        <w:t xml:space="preserve">konsorcjum </w:t>
      </w:r>
      <w:r w:rsidRPr="00ED5CB5">
        <w:rPr>
          <w:rFonts w:ascii="Arial" w:hAnsi="Arial" w:cs="Arial"/>
          <w:bCs/>
          <w:color w:val="auto"/>
          <w:sz w:val="24"/>
          <w:szCs w:val="24"/>
          <w:lang w:eastAsia="ar-SA"/>
        </w:rPr>
        <w:t>– dwóch lub więcej partnerów KSOW, którzy zawarli w formie pisemnej umowę, na podstawie której zamierzają wspólnie realizować operację i wspólnie ubiegać się o zwrot kosztów</w:t>
      </w:r>
      <w:r w:rsidR="009A3471" w:rsidRPr="00ED5CB5">
        <w:rPr>
          <w:rFonts w:ascii="Arial" w:hAnsi="Arial" w:cs="Arial"/>
          <w:bCs/>
          <w:color w:val="auto"/>
          <w:sz w:val="24"/>
          <w:szCs w:val="24"/>
          <w:lang w:eastAsia="ar-SA"/>
        </w:rPr>
        <w:t xml:space="preserve"> kwalifikowalnych</w:t>
      </w:r>
      <w:r w:rsidRPr="00ED5CB5">
        <w:rPr>
          <w:rFonts w:ascii="Arial" w:hAnsi="Arial" w:cs="Arial"/>
          <w:bCs/>
          <w:color w:val="auto"/>
          <w:sz w:val="24"/>
          <w:szCs w:val="24"/>
          <w:lang w:eastAsia="ar-SA"/>
        </w:rPr>
        <w:t xml:space="preserve"> poniesionych</w:t>
      </w:r>
      <w:r w:rsidR="009A3471" w:rsidRPr="00ED5CB5">
        <w:rPr>
          <w:rFonts w:ascii="Arial" w:hAnsi="Arial" w:cs="Arial"/>
          <w:bCs/>
          <w:color w:val="auto"/>
          <w:sz w:val="24"/>
          <w:szCs w:val="24"/>
          <w:lang w:eastAsia="ar-SA"/>
        </w:rPr>
        <w:t xml:space="preserve"> przez każdego z nich</w:t>
      </w:r>
      <w:r w:rsidRPr="00ED5CB5">
        <w:rPr>
          <w:rFonts w:ascii="Arial" w:hAnsi="Arial" w:cs="Arial"/>
          <w:bCs/>
          <w:color w:val="auto"/>
          <w:sz w:val="24"/>
          <w:szCs w:val="24"/>
          <w:lang w:eastAsia="ar-SA"/>
        </w:rPr>
        <w:t xml:space="preserve"> na tę realizację, reprezentowanych przez jednego z tych partnerów</w:t>
      </w:r>
      <w:r w:rsidR="005D6190" w:rsidRPr="00ED5CB5">
        <w:rPr>
          <w:rFonts w:ascii="Arial" w:hAnsi="Arial" w:cs="Arial"/>
          <w:bCs/>
          <w:color w:val="auto"/>
          <w:sz w:val="24"/>
          <w:szCs w:val="24"/>
          <w:lang w:eastAsia="ar-SA"/>
        </w:rPr>
        <w:t xml:space="preserve"> KSOW</w:t>
      </w:r>
      <w:r w:rsidRPr="00ED5CB5">
        <w:rPr>
          <w:rFonts w:ascii="Arial" w:hAnsi="Arial" w:cs="Arial"/>
          <w:bCs/>
          <w:color w:val="auto"/>
          <w:sz w:val="24"/>
          <w:szCs w:val="24"/>
          <w:lang w:eastAsia="ar-SA"/>
        </w:rPr>
        <w:t>;</w:t>
      </w:r>
    </w:p>
    <w:p w14:paraId="6517CEA2" w14:textId="7503612A" w:rsidR="00A973D7" w:rsidRPr="00ED5CB5" w:rsidRDefault="004B7451">
      <w:pPr>
        <w:numPr>
          <w:ilvl w:val="0"/>
          <w:numId w:val="2"/>
        </w:numPr>
        <w:spacing w:before="60" w:after="60" w:line="276" w:lineRule="auto"/>
        <w:ind w:left="709" w:hanging="425"/>
        <w:jc w:val="both"/>
        <w:rPr>
          <w:rFonts w:ascii="Arial" w:hAnsi="Arial" w:cs="Arial"/>
          <w:color w:val="auto"/>
        </w:rPr>
      </w:pPr>
      <w:r w:rsidRPr="00ED5CB5">
        <w:rPr>
          <w:rFonts w:ascii="Arial" w:hAnsi="Arial" w:cs="Arial"/>
          <w:b/>
          <w:color w:val="auto"/>
          <w:sz w:val="24"/>
          <w:szCs w:val="24"/>
          <w:lang w:eastAsia="ar-SA"/>
        </w:rPr>
        <w:t xml:space="preserve">KSOW 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>–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softHyphen/>
      </w:r>
      <w:r w:rsidRPr="00ED5CB5">
        <w:rPr>
          <w:rFonts w:ascii="Arial" w:hAnsi="Arial" w:cs="Arial"/>
          <w:b/>
          <w:color w:val="auto"/>
          <w:sz w:val="24"/>
          <w:szCs w:val="24"/>
          <w:lang w:eastAsia="ar-SA"/>
        </w:rPr>
        <w:t xml:space="preserve"> 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>Krajowa Sieć Obszarów Wiejskich w ramach Programu Rozwoju Obszarów Wiejskich na lata 2014–2020, o której mowa w art. 54 ust. 1 rozporządzenia nr 1305/2013;</w:t>
      </w:r>
    </w:p>
    <w:p w14:paraId="1DB371D6" w14:textId="53B8D9FC" w:rsidR="00E772CD" w:rsidRPr="00ED5CB5" w:rsidRDefault="00E772CD">
      <w:pPr>
        <w:numPr>
          <w:ilvl w:val="0"/>
          <w:numId w:val="2"/>
        </w:numPr>
        <w:spacing w:before="60" w:after="60" w:line="276" w:lineRule="auto"/>
        <w:ind w:left="709" w:hanging="425"/>
        <w:jc w:val="both"/>
        <w:rPr>
          <w:rFonts w:ascii="Arial" w:hAnsi="Arial" w:cs="Arial"/>
          <w:color w:val="auto"/>
        </w:rPr>
      </w:pPr>
      <w:r w:rsidRPr="00ED5CB5">
        <w:rPr>
          <w:rFonts w:ascii="Arial" w:hAnsi="Arial" w:cs="Arial"/>
          <w:b/>
          <w:color w:val="auto"/>
          <w:sz w:val="24"/>
          <w:szCs w:val="24"/>
          <w:lang w:eastAsia="ar-SA"/>
        </w:rPr>
        <w:t xml:space="preserve">lider konsorcjum </w:t>
      </w:r>
      <w:r w:rsidRPr="00ED5CB5">
        <w:rPr>
          <w:rFonts w:ascii="Arial" w:hAnsi="Arial" w:cs="Arial"/>
          <w:bCs/>
          <w:color w:val="auto"/>
          <w:sz w:val="24"/>
          <w:szCs w:val="24"/>
          <w:lang w:eastAsia="ar-SA"/>
        </w:rPr>
        <w:t xml:space="preserve">– członek konsorcjum, o którym mowa w pkt </w:t>
      </w:r>
      <w:r w:rsidR="00D15118" w:rsidRPr="00ED5CB5">
        <w:rPr>
          <w:rFonts w:ascii="Arial" w:hAnsi="Arial" w:cs="Arial"/>
          <w:bCs/>
          <w:color w:val="auto"/>
          <w:sz w:val="24"/>
          <w:szCs w:val="24"/>
          <w:lang w:eastAsia="ar-SA"/>
        </w:rPr>
        <w:t>1</w:t>
      </w:r>
      <w:r w:rsidRPr="00ED5CB5">
        <w:rPr>
          <w:rFonts w:ascii="Arial" w:hAnsi="Arial" w:cs="Arial"/>
          <w:bCs/>
          <w:color w:val="auto"/>
          <w:sz w:val="24"/>
          <w:szCs w:val="24"/>
          <w:lang w:eastAsia="ar-SA"/>
        </w:rPr>
        <w:t xml:space="preserve">, reprezentujący konsorcjum, o którym mowa w pkt </w:t>
      </w:r>
      <w:r w:rsidR="00D15118" w:rsidRPr="00ED5CB5">
        <w:rPr>
          <w:rFonts w:ascii="Arial" w:hAnsi="Arial" w:cs="Arial"/>
          <w:bCs/>
          <w:color w:val="auto"/>
          <w:sz w:val="24"/>
          <w:szCs w:val="24"/>
          <w:lang w:eastAsia="ar-SA"/>
        </w:rPr>
        <w:t>9</w:t>
      </w:r>
      <w:r w:rsidRPr="00ED5CB5">
        <w:rPr>
          <w:rFonts w:ascii="Arial" w:hAnsi="Arial" w:cs="Arial"/>
          <w:bCs/>
          <w:color w:val="auto"/>
          <w:sz w:val="24"/>
          <w:szCs w:val="24"/>
          <w:lang w:eastAsia="ar-SA"/>
        </w:rPr>
        <w:t>;</w:t>
      </w:r>
    </w:p>
    <w:p w14:paraId="5D5F1ABB" w14:textId="77777777" w:rsidR="00A973D7" w:rsidRPr="00ED5CB5" w:rsidRDefault="004B7451">
      <w:pPr>
        <w:numPr>
          <w:ilvl w:val="0"/>
          <w:numId w:val="2"/>
        </w:numPr>
        <w:spacing w:before="60" w:after="60" w:line="276" w:lineRule="auto"/>
        <w:ind w:left="709" w:hanging="425"/>
        <w:rPr>
          <w:rFonts w:ascii="Arial" w:hAnsi="Arial" w:cs="Arial"/>
          <w:color w:val="auto"/>
        </w:rPr>
      </w:pPr>
      <w:r w:rsidRPr="00ED5CB5">
        <w:rPr>
          <w:rFonts w:ascii="Arial" w:hAnsi="Arial" w:cs="Arial"/>
          <w:b/>
          <w:color w:val="auto"/>
          <w:sz w:val="24"/>
          <w:szCs w:val="24"/>
          <w:lang w:eastAsia="ar-SA"/>
        </w:rPr>
        <w:t xml:space="preserve">MRiRW 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>– Ministerstwo Rolnictwa i Rozwoju Wsi;</w:t>
      </w:r>
    </w:p>
    <w:p w14:paraId="249157C5" w14:textId="77777777" w:rsidR="00A973D7" w:rsidRPr="00ED5CB5" w:rsidRDefault="004B7451">
      <w:pPr>
        <w:numPr>
          <w:ilvl w:val="0"/>
          <w:numId w:val="2"/>
        </w:numPr>
        <w:spacing w:before="60" w:after="60" w:line="276" w:lineRule="auto"/>
        <w:ind w:left="709" w:hanging="425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b/>
          <w:color w:val="auto"/>
          <w:sz w:val="24"/>
          <w:szCs w:val="24"/>
        </w:rPr>
        <w:lastRenderedPageBreak/>
        <w:t>obszary wiejskie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 – gminy wiejskie lub gminy miejsko-wiejskie, z wyłączeniem miast liczących powyżej 5 tys. mieszkańców, lub gminy miejskie z wyłączeniem miejscowości liczących powyżej 5 tys. mieszkańców;</w:t>
      </w:r>
    </w:p>
    <w:p w14:paraId="76E0E041" w14:textId="77777777" w:rsidR="00A973D7" w:rsidRPr="00ED5CB5" w:rsidRDefault="004B7451">
      <w:pPr>
        <w:numPr>
          <w:ilvl w:val="0"/>
          <w:numId w:val="2"/>
        </w:numPr>
        <w:spacing w:before="60" w:after="60" w:line="276" w:lineRule="auto"/>
        <w:ind w:left="709" w:hanging="425"/>
        <w:jc w:val="both"/>
        <w:rPr>
          <w:rFonts w:ascii="Arial" w:hAnsi="Arial" w:cs="Arial"/>
          <w:color w:val="auto"/>
        </w:rPr>
      </w:pPr>
      <w:r w:rsidRPr="00ED5CB5">
        <w:rPr>
          <w:rFonts w:ascii="Arial" w:hAnsi="Arial" w:cs="Arial"/>
          <w:b/>
          <w:color w:val="auto"/>
          <w:sz w:val="24"/>
          <w:szCs w:val="24"/>
        </w:rPr>
        <w:t xml:space="preserve">ocena wniosku </w:t>
      </w:r>
      <w:r w:rsidRPr="00ED5CB5">
        <w:rPr>
          <w:rFonts w:ascii="Arial" w:hAnsi="Arial" w:cs="Arial"/>
          <w:bCs/>
          <w:color w:val="auto"/>
          <w:sz w:val="24"/>
          <w:szCs w:val="24"/>
        </w:rPr>
        <w:softHyphen/>
        <w:t>–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 ocena spełnienia wymogów formalnych oraz warunków i kryteriów wyboru operacji;</w:t>
      </w:r>
    </w:p>
    <w:p w14:paraId="2C080697" w14:textId="77777777" w:rsidR="00A973D7" w:rsidRPr="00ED5CB5" w:rsidRDefault="004B7451">
      <w:pPr>
        <w:numPr>
          <w:ilvl w:val="0"/>
          <w:numId w:val="2"/>
        </w:numPr>
        <w:spacing w:before="60" w:after="60" w:line="276" w:lineRule="auto"/>
        <w:ind w:left="709" w:hanging="425"/>
        <w:jc w:val="both"/>
        <w:rPr>
          <w:rFonts w:ascii="Arial" w:hAnsi="Arial" w:cs="Arial"/>
          <w:color w:val="auto"/>
        </w:rPr>
      </w:pPr>
      <w:r w:rsidRPr="00ED5CB5">
        <w:rPr>
          <w:rFonts w:ascii="Arial" w:hAnsi="Arial" w:cs="Arial"/>
          <w:b/>
          <w:color w:val="auto"/>
          <w:sz w:val="24"/>
          <w:szCs w:val="24"/>
          <w:lang w:eastAsia="ar-SA"/>
        </w:rPr>
        <w:t xml:space="preserve">operacja 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>–</w:t>
      </w:r>
      <w:r w:rsidRPr="00ED5CB5">
        <w:rPr>
          <w:rFonts w:ascii="Arial" w:hAnsi="Arial" w:cs="Arial"/>
          <w:b/>
          <w:color w:val="auto"/>
          <w:sz w:val="24"/>
          <w:szCs w:val="24"/>
          <w:lang w:eastAsia="ar-SA"/>
        </w:rPr>
        <w:t xml:space="preserve"> 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projekt, którego wynikiem będzie osiągnięcie celu określonego we wniosku o wybór operacji, złożony do realizacji w ramach 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>dwuletniego planu operacyjnego</w:t>
      </w:r>
      <w:r w:rsidRPr="00ED5CB5">
        <w:rPr>
          <w:rFonts w:ascii="Arial" w:hAnsi="Arial" w:cs="Arial"/>
          <w:color w:val="auto"/>
          <w:sz w:val="24"/>
          <w:szCs w:val="24"/>
        </w:rPr>
        <w:t>;</w:t>
      </w:r>
    </w:p>
    <w:p w14:paraId="4AF194C3" w14:textId="17229C4D" w:rsidR="00A973D7" w:rsidRPr="00ED5CB5" w:rsidRDefault="004B7451">
      <w:pPr>
        <w:numPr>
          <w:ilvl w:val="0"/>
          <w:numId w:val="2"/>
        </w:numPr>
        <w:spacing w:before="60" w:after="60" w:line="276" w:lineRule="auto"/>
        <w:ind w:left="709" w:hanging="425"/>
        <w:jc w:val="both"/>
        <w:rPr>
          <w:rFonts w:ascii="Arial" w:hAnsi="Arial" w:cs="Arial"/>
          <w:color w:val="auto"/>
        </w:rPr>
      </w:pPr>
      <w:r w:rsidRPr="00ED5CB5">
        <w:rPr>
          <w:rFonts w:ascii="Arial" w:hAnsi="Arial" w:cs="Arial"/>
          <w:b/>
          <w:color w:val="auto"/>
          <w:sz w:val="24"/>
          <w:szCs w:val="24"/>
          <w:lang w:eastAsia="ar-SA"/>
        </w:rPr>
        <w:t>partner KSOW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– podmiot współpracujący w ramach KSOW, który został zarejestrowany w bazie partnerów KSOW dostępnej na stronie internetowej KSOW</w:t>
      </w:r>
      <w:r w:rsidR="00D15118" w:rsidRPr="00ED5CB5">
        <w:rPr>
          <w:rFonts w:ascii="Arial" w:hAnsi="Arial" w:cs="Arial"/>
          <w:color w:val="auto"/>
          <w:sz w:val="24"/>
          <w:szCs w:val="24"/>
          <w:lang w:eastAsia="ar-SA"/>
        </w:rPr>
        <w:t>,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</w:t>
      </w:r>
      <w:r w:rsidRPr="00ED5CB5">
        <w:rPr>
          <w:rFonts w:ascii="Arial" w:hAnsi="Arial" w:cs="Arial"/>
          <w:color w:val="auto"/>
          <w:sz w:val="24"/>
          <w:szCs w:val="24"/>
        </w:rPr>
        <w:t>posiadający pełną zdolność do czynności prawnych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>;</w:t>
      </w:r>
    </w:p>
    <w:p w14:paraId="30E4E8BD" w14:textId="2983393B" w:rsidR="00A973D7" w:rsidRPr="00ED5CB5" w:rsidRDefault="004B7451">
      <w:pPr>
        <w:numPr>
          <w:ilvl w:val="0"/>
          <w:numId w:val="2"/>
        </w:numPr>
        <w:spacing w:before="60" w:after="60" w:line="276" w:lineRule="auto"/>
        <w:ind w:left="709" w:hanging="425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ED5CB5">
        <w:rPr>
          <w:rFonts w:ascii="Arial" w:hAnsi="Arial" w:cs="Arial"/>
          <w:b/>
          <w:color w:val="auto"/>
          <w:sz w:val="24"/>
          <w:szCs w:val="24"/>
        </w:rPr>
        <w:t>plan działania KSOW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 – plan działania Krajowej Sieci Obszarów Wiejskich na lata 2014–202</w:t>
      </w:r>
      <w:r w:rsidR="000D393D" w:rsidRPr="00ED5CB5">
        <w:rPr>
          <w:rFonts w:ascii="Arial" w:hAnsi="Arial" w:cs="Arial"/>
          <w:color w:val="auto"/>
          <w:sz w:val="24"/>
          <w:szCs w:val="24"/>
        </w:rPr>
        <w:t>2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, o którym mowa w § 10 rozporządzenia KSOW, zaakceptowany przez Grupę Roboczą ds. KSOW uchwałą nr </w:t>
      </w:r>
      <w:r w:rsidR="000D393D" w:rsidRPr="00ED5CB5">
        <w:rPr>
          <w:rFonts w:ascii="Arial" w:hAnsi="Arial" w:cs="Arial"/>
          <w:color w:val="auto"/>
          <w:sz w:val="24"/>
          <w:szCs w:val="24"/>
        </w:rPr>
        <w:t>6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2 z dnia </w:t>
      </w:r>
      <w:r w:rsidR="000D393D" w:rsidRPr="00ED5CB5">
        <w:rPr>
          <w:rFonts w:ascii="Arial" w:hAnsi="Arial" w:cs="Arial"/>
          <w:color w:val="auto"/>
          <w:sz w:val="24"/>
          <w:szCs w:val="24"/>
        </w:rPr>
        <w:t xml:space="preserve">8 grudnia </w:t>
      </w:r>
      <w:r w:rsidRPr="00ED5CB5">
        <w:rPr>
          <w:rFonts w:ascii="Arial" w:hAnsi="Arial" w:cs="Arial"/>
          <w:color w:val="auto"/>
          <w:sz w:val="24"/>
          <w:szCs w:val="24"/>
        </w:rPr>
        <w:t>20</w:t>
      </w:r>
      <w:r w:rsidR="000D393D" w:rsidRPr="00ED5CB5">
        <w:rPr>
          <w:rFonts w:ascii="Arial" w:hAnsi="Arial" w:cs="Arial"/>
          <w:color w:val="auto"/>
          <w:sz w:val="24"/>
          <w:szCs w:val="24"/>
        </w:rPr>
        <w:t>2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1 r., zamieszczony na stronie internetowej KSOW, stanowiący załącznik do ogłoszenia o konkursie nr </w:t>
      </w:r>
      <w:r w:rsidR="000B379D" w:rsidRPr="00ED5CB5">
        <w:rPr>
          <w:rFonts w:ascii="Arial" w:hAnsi="Arial" w:cs="Arial"/>
          <w:color w:val="auto"/>
          <w:sz w:val="24"/>
          <w:szCs w:val="24"/>
        </w:rPr>
        <w:t>7</w:t>
      </w:r>
      <w:r w:rsidRPr="00ED5CB5">
        <w:rPr>
          <w:rFonts w:ascii="Arial" w:hAnsi="Arial" w:cs="Arial"/>
          <w:color w:val="auto"/>
          <w:sz w:val="24"/>
          <w:szCs w:val="24"/>
        </w:rPr>
        <w:t>/202</w:t>
      </w:r>
      <w:r w:rsidR="000B379D" w:rsidRPr="00ED5CB5">
        <w:rPr>
          <w:rFonts w:ascii="Arial" w:hAnsi="Arial" w:cs="Arial"/>
          <w:color w:val="auto"/>
          <w:sz w:val="24"/>
          <w:szCs w:val="24"/>
        </w:rPr>
        <w:t>3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; </w:t>
      </w:r>
    </w:p>
    <w:p w14:paraId="58C163B7" w14:textId="1F1EF36B" w:rsidR="00A973D7" w:rsidRPr="00ED5CB5" w:rsidRDefault="004B7451">
      <w:pPr>
        <w:numPr>
          <w:ilvl w:val="0"/>
          <w:numId w:val="2"/>
        </w:numPr>
        <w:spacing w:before="60" w:after="60" w:line="276" w:lineRule="auto"/>
        <w:ind w:left="709" w:hanging="425"/>
        <w:jc w:val="both"/>
        <w:rPr>
          <w:rFonts w:ascii="Arial" w:hAnsi="Arial" w:cs="Arial"/>
          <w:color w:val="auto"/>
        </w:rPr>
      </w:pPr>
      <w:r w:rsidRPr="00ED5CB5">
        <w:rPr>
          <w:rFonts w:ascii="Arial" w:hAnsi="Arial" w:cs="Arial"/>
          <w:b/>
          <w:color w:val="auto"/>
          <w:sz w:val="24"/>
          <w:szCs w:val="24"/>
        </w:rPr>
        <w:t>plan operacyjny KSOW na lata 202</w:t>
      </w:r>
      <w:r w:rsidR="00A66153" w:rsidRPr="00ED5CB5">
        <w:rPr>
          <w:rFonts w:ascii="Arial" w:hAnsi="Arial" w:cs="Arial"/>
          <w:b/>
          <w:color w:val="auto"/>
          <w:sz w:val="24"/>
          <w:szCs w:val="24"/>
        </w:rPr>
        <w:t>2</w:t>
      </w:r>
      <w:r w:rsidRPr="00ED5CB5">
        <w:rPr>
          <w:rFonts w:ascii="Arial" w:hAnsi="Arial" w:cs="Arial"/>
          <w:b/>
          <w:color w:val="auto"/>
          <w:sz w:val="24"/>
          <w:szCs w:val="24"/>
        </w:rPr>
        <w:t>–202</w:t>
      </w:r>
      <w:r w:rsidR="00A66153" w:rsidRPr="00ED5CB5">
        <w:rPr>
          <w:rFonts w:ascii="Arial" w:hAnsi="Arial" w:cs="Arial"/>
          <w:b/>
          <w:color w:val="auto"/>
          <w:sz w:val="24"/>
          <w:szCs w:val="24"/>
        </w:rPr>
        <w:t>3</w:t>
      </w:r>
      <w:r w:rsidRPr="00ED5CB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ED5CB5">
        <w:rPr>
          <w:rFonts w:ascii="Arial" w:hAnsi="Arial" w:cs="Arial"/>
          <w:bCs/>
          <w:color w:val="auto"/>
          <w:sz w:val="24"/>
          <w:szCs w:val="24"/>
        </w:rPr>
        <w:t>–</w:t>
      </w:r>
      <w:r w:rsidRPr="00ED5CB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ED5CB5">
        <w:rPr>
          <w:rFonts w:ascii="Arial" w:hAnsi="Arial" w:cs="Arial"/>
          <w:color w:val="auto"/>
          <w:sz w:val="24"/>
          <w:szCs w:val="24"/>
        </w:rPr>
        <w:t>dwuletni</w:t>
      </w:r>
      <w:r w:rsidRPr="00ED5CB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ED5CB5">
        <w:rPr>
          <w:rFonts w:ascii="Arial" w:hAnsi="Arial" w:cs="Arial"/>
          <w:color w:val="auto"/>
          <w:sz w:val="24"/>
          <w:szCs w:val="24"/>
        </w:rPr>
        <w:t>plan operacyjny zaakceptowany przez Grupę Roboczą ds. KSOW;</w:t>
      </w:r>
    </w:p>
    <w:p w14:paraId="0E1B4125" w14:textId="68EDFF5B" w:rsidR="00A973D7" w:rsidRPr="00ED5CB5" w:rsidRDefault="004B7451">
      <w:pPr>
        <w:numPr>
          <w:ilvl w:val="0"/>
          <w:numId w:val="2"/>
        </w:numPr>
        <w:spacing w:before="60" w:after="60" w:line="276" w:lineRule="auto"/>
        <w:ind w:left="709" w:hanging="425"/>
        <w:jc w:val="both"/>
        <w:rPr>
          <w:rFonts w:ascii="Arial" w:hAnsi="Arial" w:cs="Arial"/>
          <w:color w:val="auto"/>
        </w:rPr>
      </w:pPr>
      <w:r w:rsidRPr="00ED5CB5">
        <w:rPr>
          <w:rFonts w:ascii="Arial" w:hAnsi="Arial" w:cs="Arial"/>
          <w:b/>
          <w:color w:val="auto"/>
          <w:sz w:val="24"/>
          <w:szCs w:val="24"/>
          <w:lang w:eastAsia="ar-SA"/>
        </w:rPr>
        <w:t xml:space="preserve">Portal KSOW 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>–</w:t>
      </w:r>
      <w:r w:rsidRPr="00ED5CB5">
        <w:rPr>
          <w:rFonts w:ascii="Arial" w:hAnsi="Arial" w:cs="Arial"/>
          <w:b/>
          <w:color w:val="auto"/>
          <w:sz w:val="24"/>
          <w:szCs w:val="24"/>
          <w:lang w:eastAsia="ar-SA"/>
        </w:rPr>
        <w:t xml:space="preserve"> 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softHyphen/>
      </w:r>
      <w:r w:rsidRPr="00ED5CB5">
        <w:rPr>
          <w:rFonts w:ascii="Arial" w:hAnsi="Arial" w:cs="Arial"/>
          <w:b/>
          <w:color w:val="auto"/>
          <w:sz w:val="24"/>
          <w:szCs w:val="24"/>
          <w:lang w:eastAsia="ar-SA"/>
        </w:rPr>
        <w:t xml:space="preserve"> 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strona internetowa KSOW </w:t>
      </w:r>
      <w:r w:rsidRPr="00ED5CB5">
        <w:rPr>
          <w:rStyle w:val="czeinternetowe"/>
          <w:rFonts w:ascii="Arial" w:hAnsi="Arial" w:cs="Arial"/>
          <w:color w:val="auto"/>
          <w:sz w:val="24"/>
          <w:szCs w:val="24"/>
          <w:u w:val="none"/>
        </w:rPr>
        <w:t>http</w:t>
      </w:r>
      <w:r w:rsidR="00DB5D39" w:rsidRPr="00ED5CB5">
        <w:rPr>
          <w:rStyle w:val="czeinternetowe"/>
          <w:rFonts w:ascii="Arial" w:hAnsi="Arial" w:cs="Arial"/>
          <w:color w:val="auto"/>
          <w:sz w:val="24"/>
          <w:szCs w:val="24"/>
          <w:u w:val="none"/>
        </w:rPr>
        <w:t>s</w:t>
      </w:r>
      <w:r w:rsidRPr="00ED5CB5">
        <w:rPr>
          <w:rStyle w:val="czeinternetowe"/>
          <w:rFonts w:ascii="Arial" w:hAnsi="Arial" w:cs="Arial"/>
          <w:color w:val="auto"/>
          <w:sz w:val="24"/>
          <w:szCs w:val="24"/>
          <w:u w:val="none"/>
        </w:rPr>
        <w:t>://ksow.pl/</w:t>
      </w:r>
      <w:r w:rsidRPr="00ED5CB5">
        <w:rPr>
          <w:rFonts w:ascii="Arial" w:hAnsi="Arial" w:cs="Arial"/>
          <w:color w:val="auto"/>
          <w:sz w:val="24"/>
          <w:szCs w:val="24"/>
          <w:u w:val="single"/>
          <w:lang w:eastAsia="ar-SA"/>
        </w:rPr>
        <w:t>;</w:t>
      </w:r>
    </w:p>
    <w:p w14:paraId="469EDDDD" w14:textId="77777777" w:rsidR="00A973D7" w:rsidRPr="00ED5CB5" w:rsidRDefault="004B7451">
      <w:pPr>
        <w:numPr>
          <w:ilvl w:val="0"/>
          <w:numId w:val="2"/>
        </w:numPr>
        <w:spacing w:before="60" w:after="60" w:line="276" w:lineRule="auto"/>
        <w:ind w:left="709" w:hanging="425"/>
        <w:jc w:val="both"/>
        <w:rPr>
          <w:rFonts w:ascii="Arial" w:hAnsi="Arial" w:cs="Arial"/>
          <w:color w:val="auto"/>
        </w:rPr>
      </w:pPr>
      <w:r w:rsidRPr="00ED5CB5">
        <w:rPr>
          <w:rFonts w:ascii="Arial" w:hAnsi="Arial" w:cs="Arial"/>
          <w:b/>
          <w:color w:val="auto"/>
          <w:sz w:val="24"/>
          <w:szCs w:val="24"/>
          <w:lang w:eastAsia="ar-SA"/>
        </w:rPr>
        <w:t xml:space="preserve">Portal regionalny KSOW 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>– Portal KSOW w części dotyczącej województwa, prowadzony przez jednostkę regionalną danego województwa;</w:t>
      </w:r>
    </w:p>
    <w:p w14:paraId="57B254AE" w14:textId="77777777" w:rsidR="00A973D7" w:rsidRPr="00ED5CB5" w:rsidRDefault="004B7451">
      <w:pPr>
        <w:numPr>
          <w:ilvl w:val="0"/>
          <w:numId w:val="2"/>
        </w:numPr>
        <w:spacing w:before="60" w:after="60" w:line="276" w:lineRule="auto"/>
        <w:ind w:left="709" w:hanging="425"/>
        <w:jc w:val="both"/>
        <w:rPr>
          <w:rFonts w:ascii="Arial" w:hAnsi="Arial" w:cs="Arial"/>
          <w:color w:val="auto"/>
        </w:rPr>
      </w:pPr>
      <w:r w:rsidRPr="00ED5CB5">
        <w:rPr>
          <w:rFonts w:ascii="Arial" w:hAnsi="Arial" w:cs="Arial"/>
          <w:b/>
          <w:color w:val="auto"/>
          <w:sz w:val="24"/>
          <w:szCs w:val="24"/>
          <w:lang w:eastAsia="ar-SA"/>
        </w:rPr>
        <w:t xml:space="preserve">PROW </w:t>
      </w:r>
      <w:r w:rsidRPr="00ED5CB5">
        <w:rPr>
          <w:rFonts w:ascii="Arial" w:hAnsi="Arial" w:cs="Arial"/>
          <w:bCs/>
          <w:color w:val="auto"/>
          <w:sz w:val="24"/>
          <w:szCs w:val="24"/>
          <w:lang w:eastAsia="ar-SA"/>
        </w:rPr>
        <w:t>–</w:t>
      </w:r>
      <w:r w:rsidRPr="00ED5CB5">
        <w:rPr>
          <w:rFonts w:ascii="Arial" w:hAnsi="Arial" w:cs="Arial"/>
          <w:b/>
          <w:color w:val="auto"/>
          <w:sz w:val="24"/>
          <w:szCs w:val="24"/>
          <w:lang w:eastAsia="ar-SA"/>
        </w:rPr>
        <w:t xml:space="preserve"> </w:t>
      </w:r>
      <w:r w:rsidRPr="00ED5CB5">
        <w:rPr>
          <w:rFonts w:ascii="Arial" w:hAnsi="Arial" w:cs="Arial"/>
          <w:color w:val="auto"/>
          <w:sz w:val="24"/>
          <w:szCs w:val="24"/>
        </w:rPr>
        <w:t>Program Rozwoju Obszarów Wiejskich na lata 2014-2020, o którym mowa w Komunikacie Ministra Rolnictwa i Rozwoju Wsi z dnia 21 maja 2015 r. o zatwierdzeniu przez Komisję Europejską Programu Rozwoju Obszarów Wiejskich na lata 2014-2020, dostępny w aktualnej wersji na stronie internetowej MRiRW;</w:t>
      </w:r>
    </w:p>
    <w:p w14:paraId="6F67788A" w14:textId="5261EE3F" w:rsidR="00A973D7" w:rsidRPr="00ED5CB5" w:rsidRDefault="004B7451">
      <w:pPr>
        <w:numPr>
          <w:ilvl w:val="0"/>
          <w:numId w:val="2"/>
        </w:numPr>
        <w:spacing w:before="60" w:after="60" w:line="276" w:lineRule="auto"/>
        <w:ind w:left="709" w:hanging="425"/>
        <w:jc w:val="both"/>
        <w:rPr>
          <w:rFonts w:ascii="Arial" w:hAnsi="Arial" w:cs="Arial"/>
          <w:color w:val="auto"/>
        </w:rPr>
      </w:pPr>
      <w:r w:rsidRPr="00ED5CB5">
        <w:rPr>
          <w:rFonts w:ascii="Arial" w:hAnsi="Arial" w:cs="Arial"/>
          <w:b/>
          <w:color w:val="auto"/>
          <w:sz w:val="24"/>
          <w:szCs w:val="24"/>
          <w:lang w:eastAsia="ar-SA"/>
        </w:rPr>
        <w:t xml:space="preserve">Przewodnik po ocenie wniosku 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>–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 załącznik do niniejszego Regulaminu zawierający zasady oceny wniosku i operacji pod względem spełnienia wymogów formalnych oraz warunków i kryteriów wyboru operacji w ramach Planu działania KSOW na lata 2014-2020 </w:t>
      </w:r>
      <w:r w:rsidRPr="00ED5CB5">
        <w:rPr>
          <w:rFonts w:ascii="Arial" w:eastAsia="Times New Roman" w:hAnsi="Arial" w:cs="Arial"/>
          <w:bCs/>
          <w:color w:val="auto"/>
          <w:sz w:val="24"/>
          <w:szCs w:val="24"/>
          <w:lang w:eastAsia="pl-PL"/>
        </w:rPr>
        <w:t>Plan operacyjny na lata 202</w:t>
      </w:r>
      <w:r w:rsidR="003D4BDE" w:rsidRPr="00ED5CB5">
        <w:rPr>
          <w:rFonts w:ascii="Arial" w:eastAsia="Times New Roman" w:hAnsi="Arial" w:cs="Arial"/>
          <w:bCs/>
          <w:color w:val="auto"/>
          <w:sz w:val="24"/>
          <w:szCs w:val="24"/>
          <w:lang w:eastAsia="pl-PL"/>
        </w:rPr>
        <w:t>2</w:t>
      </w:r>
      <w:r w:rsidRPr="00ED5CB5">
        <w:rPr>
          <w:rFonts w:ascii="Arial" w:eastAsia="Times New Roman" w:hAnsi="Arial" w:cs="Arial"/>
          <w:bCs/>
          <w:color w:val="auto"/>
          <w:sz w:val="24"/>
          <w:szCs w:val="24"/>
          <w:lang w:eastAsia="pl-PL"/>
        </w:rPr>
        <w:t>-202</w:t>
      </w:r>
      <w:r w:rsidR="003D4BDE" w:rsidRPr="00ED5CB5">
        <w:rPr>
          <w:rFonts w:ascii="Arial" w:eastAsia="Times New Roman" w:hAnsi="Arial" w:cs="Arial"/>
          <w:bCs/>
          <w:color w:val="auto"/>
          <w:sz w:val="24"/>
          <w:szCs w:val="24"/>
          <w:lang w:eastAsia="pl-PL"/>
        </w:rPr>
        <w:t>3</w:t>
      </w:r>
      <w:r w:rsidRPr="00ED5CB5">
        <w:rPr>
          <w:rFonts w:ascii="Arial" w:eastAsia="Times New Roman" w:hAnsi="Arial" w:cs="Arial"/>
          <w:bCs/>
          <w:color w:val="auto"/>
          <w:sz w:val="24"/>
          <w:szCs w:val="24"/>
          <w:lang w:eastAsia="pl-PL"/>
        </w:rPr>
        <w:t>;</w:t>
      </w:r>
    </w:p>
    <w:p w14:paraId="6F884476" w14:textId="77777777" w:rsidR="00A973D7" w:rsidRPr="00ED5CB5" w:rsidRDefault="004B7451">
      <w:pPr>
        <w:numPr>
          <w:ilvl w:val="0"/>
          <w:numId w:val="2"/>
        </w:numPr>
        <w:spacing w:before="60" w:after="60" w:line="276" w:lineRule="auto"/>
        <w:ind w:left="709" w:hanging="425"/>
        <w:jc w:val="both"/>
        <w:rPr>
          <w:rFonts w:ascii="Arial" w:hAnsi="Arial" w:cs="Arial"/>
          <w:color w:val="auto"/>
        </w:rPr>
      </w:pPr>
      <w:r w:rsidRPr="00ED5CB5">
        <w:rPr>
          <w:rFonts w:ascii="Arial" w:hAnsi="Arial" w:cs="Arial"/>
          <w:b/>
          <w:color w:val="auto"/>
          <w:sz w:val="24"/>
          <w:szCs w:val="24"/>
          <w:lang w:eastAsia="ar-SA"/>
        </w:rPr>
        <w:t>rozporządzenie</w:t>
      </w:r>
      <w:r w:rsidRPr="00ED5CB5">
        <w:rPr>
          <w:rFonts w:ascii="Arial" w:hAnsi="Arial" w:cs="Arial"/>
          <w:b/>
          <w:bCs/>
          <w:color w:val="auto"/>
          <w:sz w:val="24"/>
          <w:szCs w:val="24"/>
        </w:rPr>
        <w:t xml:space="preserve"> KSOW </w:t>
      </w:r>
      <w:r w:rsidRPr="00ED5CB5">
        <w:rPr>
          <w:rFonts w:ascii="Arial" w:hAnsi="Arial" w:cs="Arial"/>
          <w:color w:val="auto"/>
          <w:sz w:val="24"/>
          <w:szCs w:val="24"/>
        </w:rPr>
        <w:softHyphen/>
        <w:t>– rozporządzenie Ministra Rolnictwa i Rozwoju Wsi z dnia 17 stycznia 2017 r. w sprawie krajowej sieci obszarów wiejskich w ramach Programu Rozwoju Obszarów Wiejskich na lata 2014–2020 (Dz. U. poz.148</w:t>
      </w:r>
      <w:r w:rsidR="003D4BDE" w:rsidRPr="00ED5CB5">
        <w:rPr>
          <w:rFonts w:ascii="Arial" w:hAnsi="Arial" w:cs="Arial"/>
          <w:color w:val="auto"/>
          <w:sz w:val="24"/>
          <w:szCs w:val="24"/>
        </w:rPr>
        <w:t xml:space="preserve">, z </w:t>
      </w:r>
      <w:proofErr w:type="spellStart"/>
      <w:r w:rsidR="003D4BDE" w:rsidRPr="00ED5CB5">
        <w:rPr>
          <w:rFonts w:ascii="Arial" w:hAnsi="Arial" w:cs="Arial"/>
          <w:color w:val="auto"/>
          <w:sz w:val="24"/>
          <w:szCs w:val="24"/>
        </w:rPr>
        <w:t>późn</w:t>
      </w:r>
      <w:proofErr w:type="spellEnd"/>
      <w:r w:rsidR="003D4BDE" w:rsidRPr="00ED5CB5">
        <w:rPr>
          <w:rFonts w:ascii="Arial" w:hAnsi="Arial" w:cs="Arial"/>
          <w:color w:val="auto"/>
          <w:sz w:val="24"/>
          <w:szCs w:val="24"/>
        </w:rPr>
        <w:t>. zm.</w:t>
      </w:r>
      <w:r w:rsidRPr="00ED5CB5">
        <w:rPr>
          <w:rFonts w:ascii="Arial" w:hAnsi="Arial" w:cs="Arial"/>
          <w:color w:val="auto"/>
          <w:sz w:val="24"/>
          <w:szCs w:val="24"/>
        </w:rPr>
        <w:t>);</w:t>
      </w:r>
    </w:p>
    <w:p w14:paraId="05C7A9DE" w14:textId="77777777" w:rsidR="00A973D7" w:rsidRPr="00ED5CB5" w:rsidRDefault="004B7451">
      <w:pPr>
        <w:pStyle w:val="Akapitzlist"/>
        <w:numPr>
          <w:ilvl w:val="0"/>
          <w:numId w:val="2"/>
        </w:numPr>
        <w:spacing w:before="60" w:after="60"/>
        <w:ind w:left="709" w:hanging="425"/>
        <w:jc w:val="both"/>
        <w:rPr>
          <w:rStyle w:val="czeinternetowe"/>
          <w:rFonts w:ascii="Arial" w:hAnsi="Arial" w:cs="Arial"/>
          <w:color w:val="auto"/>
          <w:u w:val="none"/>
        </w:rPr>
      </w:pPr>
      <w:r w:rsidRPr="00ED5CB5">
        <w:rPr>
          <w:rFonts w:ascii="Arial" w:eastAsia="Calibri" w:hAnsi="Arial" w:cs="Arial"/>
          <w:b/>
          <w:bCs/>
          <w:kern w:val="2"/>
          <w:sz w:val="24"/>
          <w:szCs w:val="24"/>
          <w:lang w:eastAsia="en-US"/>
        </w:rPr>
        <w:t>strona internetowa MRiRW</w:t>
      </w:r>
      <w:r w:rsidRPr="00ED5CB5">
        <w:rPr>
          <w:rFonts w:ascii="Arial" w:hAnsi="Arial" w:cs="Arial"/>
          <w:sz w:val="24"/>
          <w:szCs w:val="24"/>
          <w:lang w:eastAsia="ar-SA"/>
        </w:rPr>
        <w:t xml:space="preserve"> –</w:t>
      </w:r>
      <w:r w:rsidRPr="00ED5CB5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ED5CB5">
        <w:rPr>
          <w:rFonts w:ascii="Arial" w:hAnsi="Arial" w:cs="Arial"/>
          <w:sz w:val="24"/>
          <w:szCs w:val="24"/>
          <w:lang w:eastAsia="ar-SA"/>
        </w:rPr>
        <w:t xml:space="preserve">strona internetowa Ministerstwa Rolnictwa i Rozwoju Wsi </w:t>
      </w:r>
      <w:r w:rsidRPr="00ED5CB5">
        <w:rPr>
          <w:rStyle w:val="czeinternetowe"/>
          <w:rFonts w:ascii="Arial" w:hAnsi="Arial" w:cs="Arial"/>
          <w:color w:val="auto"/>
          <w:sz w:val="24"/>
          <w:szCs w:val="24"/>
          <w:u w:val="none"/>
          <w:lang w:eastAsia="ar-SA"/>
        </w:rPr>
        <w:t>https://www.gov.pl/web/rolnictwo/</w:t>
      </w:r>
      <w:r w:rsidRPr="00ED5CB5">
        <w:rPr>
          <w:rFonts w:ascii="Arial" w:hAnsi="Arial" w:cs="Arial"/>
          <w:sz w:val="24"/>
          <w:szCs w:val="24"/>
          <w:lang w:eastAsia="ar-SA"/>
        </w:rPr>
        <w:t>;</w:t>
      </w:r>
    </w:p>
    <w:p w14:paraId="57CC56FB" w14:textId="77777777" w:rsidR="00A973D7" w:rsidRPr="00ED5CB5" w:rsidRDefault="004B7451">
      <w:pPr>
        <w:numPr>
          <w:ilvl w:val="0"/>
          <w:numId w:val="2"/>
        </w:numPr>
        <w:spacing w:before="60" w:after="60" w:line="276" w:lineRule="auto"/>
        <w:ind w:left="709" w:hanging="425"/>
        <w:rPr>
          <w:rFonts w:ascii="Arial" w:hAnsi="Arial" w:cs="Arial"/>
          <w:b/>
          <w:color w:val="auto"/>
          <w:sz w:val="24"/>
          <w:szCs w:val="24"/>
        </w:rPr>
      </w:pPr>
      <w:r w:rsidRPr="00ED5CB5">
        <w:rPr>
          <w:rFonts w:ascii="Arial" w:hAnsi="Arial" w:cs="Arial"/>
          <w:b/>
          <w:color w:val="auto"/>
          <w:sz w:val="24"/>
          <w:szCs w:val="24"/>
          <w:lang w:eastAsia="ar-SA"/>
        </w:rPr>
        <w:t xml:space="preserve">UE 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>– Unia Europejska;</w:t>
      </w:r>
    </w:p>
    <w:p w14:paraId="5531B0E7" w14:textId="41220034" w:rsidR="00A973D7" w:rsidRPr="00ED5CB5" w:rsidRDefault="004B7451">
      <w:pPr>
        <w:numPr>
          <w:ilvl w:val="0"/>
          <w:numId w:val="2"/>
        </w:numPr>
        <w:spacing w:before="60" w:after="60" w:line="276" w:lineRule="auto"/>
        <w:ind w:left="709" w:hanging="425"/>
        <w:jc w:val="both"/>
        <w:rPr>
          <w:rFonts w:ascii="Arial" w:hAnsi="Arial" w:cs="Arial"/>
          <w:color w:val="auto"/>
        </w:rPr>
      </w:pPr>
      <w:r w:rsidRPr="00ED5CB5">
        <w:rPr>
          <w:rFonts w:ascii="Arial" w:hAnsi="Arial" w:cs="Arial"/>
          <w:b/>
          <w:color w:val="auto"/>
          <w:sz w:val="24"/>
          <w:szCs w:val="24"/>
        </w:rPr>
        <w:t>umowa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 –</w:t>
      </w:r>
      <w:r w:rsidRPr="00ED5CB5">
        <w:rPr>
          <w:rFonts w:ascii="Arial" w:hAnsi="Arial" w:cs="Arial"/>
          <w:color w:val="auto"/>
          <w:sz w:val="24"/>
          <w:szCs w:val="24"/>
        </w:rPr>
        <w:softHyphen/>
        <w:t xml:space="preserve"> umowa na realizację operacji zawierana pomiędzy </w:t>
      </w:r>
      <w:r w:rsidR="00D15118" w:rsidRPr="00ED5CB5">
        <w:rPr>
          <w:rFonts w:ascii="Arial" w:hAnsi="Arial" w:cs="Arial"/>
          <w:color w:val="auto"/>
          <w:sz w:val="24"/>
          <w:szCs w:val="24"/>
        </w:rPr>
        <w:t>konsorcjum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 a jednostką regionalną;</w:t>
      </w:r>
    </w:p>
    <w:p w14:paraId="6E5C5FF6" w14:textId="5E885921" w:rsidR="00A973D7" w:rsidRPr="00ED5CB5" w:rsidRDefault="004B7451">
      <w:pPr>
        <w:numPr>
          <w:ilvl w:val="0"/>
          <w:numId w:val="2"/>
        </w:numPr>
        <w:spacing w:before="60" w:after="60" w:line="276" w:lineRule="auto"/>
        <w:ind w:left="709" w:hanging="425"/>
        <w:jc w:val="both"/>
        <w:rPr>
          <w:rFonts w:ascii="Arial" w:hAnsi="Arial" w:cs="Arial"/>
          <w:color w:val="auto"/>
        </w:rPr>
      </w:pPr>
      <w:r w:rsidRPr="00ED5CB5">
        <w:rPr>
          <w:rFonts w:ascii="Arial" w:hAnsi="Arial" w:cs="Arial"/>
          <w:b/>
          <w:color w:val="auto"/>
          <w:sz w:val="24"/>
          <w:szCs w:val="24"/>
        </w:rPr>
        <w:t xml:space="preserve">ustawa ROW </w:t>
      </w:r>
      <w:r w:rsidRPr="00ED5CB5">
        <w:rPr>
          <w:rFonts w:ascii="Arial" w:hAnsi="Arial" w:cs="Arial"/>
          <w:color w:val="auto"/>
          <w:sz w:val="24"/>
          <w:szCs w:val="24"/>
        </w:rPr>
        <w:t>–</w:t>
      </w:r>
      <w:r w:rsidRPr="00ED5CB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ustawa z dnia 20 lutego 2015 r. o wspieraniu rozwoju obszarów wiejskich z udziałem środków Europejskiego Funduszu Rolnego na rzecz </w:t>
      </w:r>
      <w:r w:rsidRPr="00ED5CB5">
        <w:rPr>
          <w:rFonts w:ascii="Arial" w:hAnsi="Arial" w:cs="Arial"/>
          <w:color w:val="auto"/>
          <w:sz w:val="24"/>
          <w:szCs w:val="24"/>
        </w:rPr>
        <w:lastRenderedPageBreak/>
        <w:t>Rozwoju Obszarów Wiejskich w ramach Programu Rozwoju Obszarów Wiejskich na lata 2014–2020 (Dz. U. z 202</w:t>
      </w:r>
      <w:r w:rsidR="000B379D" w:rsidRPr="00ED5CB5">
        <w:rPr>
          <w:rFonts w:ascii="Arial" w:hAnsi="Arial" w:cs="Arial"/>
          <w:color w:val="auto"/>
          <w:sz w:val="24"/>
          <w:szCs w:val="24"/>
        </w:rPr>
        <w:t>2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 r. poz. </w:t>
      </w:r>
      <w:r w:rsidR="000B379D" w:rsidRPr="00ED5CB5">
        <w:rPr>
          <w:rFonts w:ascii="Arial" w:hAnsi="Arial" w:cs="Arial"/>
          <w:color w:val="auto"/>
          <w:sz w:val="24"/>
          <w:szCs w:val="24"/>
        </w:rPr>
        <w:t>1</w:t>
      </w:r>
      <w:r w:rsidR="00917165" w:rsidRPr="00ED5CB5">
        <w:rPr>
          <w:rFonts w:ascii="Arial" w:hAnsi="Arial" w:cs="Arial"/>
          <w:color w:val="auto"/>
          <w:sz w:val="24"/>
          <w:szCs w:val="24"/>
        </w:rPr>
        <w:t>23</w:t>
      </w:r>
      <w:r w:rsidR="000B379D" w:rsidRPr="00ED5CB5">
        <w:rPr>
          <w:rFonts w:ascii="Arial" w:hAnsi="Arial" w:cs="Arial"/>
          <w:color w:val="auto"/>
          <w:sz w:val="24"/>
          <w:szCs w:val="24"/>
        </w:rPr>
        <w:t>4</w:t>
      </w:r>
      <w:r w:rsidR="00DB5D39" w:rsidRPr="00ED5CB5">
        <w:rPr>
          <w:rFonts w:ascii="Arial" w:hAnsi="Arial" w:cs="Arial"/>
          <w:color w:val="auto"/>
          <w:sz w:val="24"/>
          <w:szCs w:val="24"/>
        </w:rPr>
        <w:t xml:space="preserve">, z </w:t>
      </w:r>
      <w:proofErr w:type="spellStart"/>
      <w:r w:rsidR="00DB5D39" w:rsidRPr="00ED5CB5">
        <w:rPr>
          <w:rFonts w:ascii="Arial" w:hAnsi="Arial" w:cs="Arial"/>
          <w:color w:val="auto"/>
          <w:sz w:val="24"/>
          <w:szCs w:val="24"/>
        </w:rPr>
        <w:t>późn</w:t>
      </w:r>
      <w:proofErr w:type="spellEnd"/>
      <w:r w:rsidR="00DB5D39" w:rsidRPr="00ED5CB5">
        <w:rPr>
          <w:rFonts w:ascii="Arial" w:hAnsi="Arial" w:cs="Arial"/>
          <w:color w:val="auto"/>
          <w:sz w:val="24"/>
          <w:szCs w:val="24"/>
        </w:rPr>
        <w:t>. zm.</w:t>
      </w:r>
      <w:r w:rsidRPr="00ED5CB5">
        <w:rPr>
          <w:rFonts w:ascii="Arial" w:hAnsi="Arial" w:cs="Arial"/>
          <w:color w:val="auto"/>
          <w:sz w:val="24"/>
          <w:szCs w:val="24"/>
        </w:rPr>
        <w:t>);</w:t>
      </w:r>
    </w:p>
    <w:p w14:paraId="68DA5C99" w14:textId="77777777" w:rsidR="00A973D7" w:rsidRPr="00ED5CB5" w:rsidRDefault="004B7451">
      <w:pPr>
        <w:numPr>
          <w:ilvl w:val="0"/>
          <w:numId w:val="2"/>
        </w:numPr>
        <w:spacing w:before="60" w:after="60" w:line="276" w:lineRule="auto"/>
        <w:ind w:left="709" w:hanging="425"/>
        <w:jc w:val="both"/>
        <w:rPr>
          <w:rFonts w:ascii="Arial" w:hAnsi="Arial" w:cs="Arial"/>
          <w:color w:val="auto"/>
        </w:rPr>
      </w:pPr>
      <w:r w:rsidRPr="00ED5CB5">
        <w:rPr>
          <w:rFonts w:ascii="Arial" w:hAnsi="Arial" w:cs="Arial"/>
          <w:b/>
          <w:color w:val="auto"/>
          <w:sz w:val="24"/>
          <w:szCs w:val="24"/>
          <w:lang w:eastAsia="ar-SA"/>
        </w:rPr>
        <w:t>wniosek</w:t>
      </w:r>
      <w:r w:rsidRPr="00ED5CB5">
        <w:rPr>
          <w:rFonts w:ascii="Arial" w:hAnsi="Arial" w:cs="Arial"/>
          <w:bCs/>
          <w:color w:val="auto"/>
          <w:sz w:val="24"/>
          <w:szCs w:val="24"/>
          <w:lang w:eastAsia="ar-SA"/>
        </w:rPr>
        <w:t xml:space="preserve"> –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softHyphen/>
      </w:r>
      <w:r w:rsidRPr="00ED5CB5">
        <w:rPr>
          <w:rFonts w:ascii="Arial" w:hAnsi="Arial" w:cs="Arial"/>
          <w:b/>
          <w:color w:val="auto"/>
          <w:sz w:val="24"/>
          <w:szCs w:val="24"/>
          <w:lang w:eastAsia="ar-SA"/>
        </w:rPr>
        <w:t xml:space="preserve"> </w:t>
      </w:r>
      <w:r w:rsidRPr="00ED5CB5">
        <w:rPr>
          <w:rFonts w:ascii="Arial" w:hAnsi="Arial" w:cs="Arial"/>
          <w:color w:val="auto"/>
          <w:sz w:val="24"/>
          <w:szCs w:val="24"/>
        </w:rPr>
        <w:t>wniosek o wybór operacji do realizacji w ramach dwuletniego planu operacyjnego, złożony w odpowiedzi na ogłoszenie o konkursie.</w:t>
      </w:r>
    </w:p>
    <w:p w14:paraId="4A03EDD1" w14:textId="22A9ED88" w:rsidR="00A973D7" w:rsidRPr="00ED5CB5" w:rsidRDefault="00A973D7" w:rsidP="00477402">
      <w:pPr>
        <w:spacing w:before="60" w:after="60" w:line="276" w:lineRule="auto"/>
        <w:rPr>
          <w:rFonts w:ascii="Arial" w:hAnsi="Arial" w:cs="Arial"/>
          <w:b/>
          <w:bCs/>
          <w:iCs/>
          <w:color w:val="auto"/>
          <w:sz w:val="24"/>
          <w:szCs w:val="24"/>
          <w:lang w:eastAsia="ar-SA"/>
        </w:rPr>
      </w:pPr>
    </w:p>
    <w:p w14:paraId="13C748BD" w14:textId="77777777" w:rsidR="00A973D7" w:rsidRPr="00ED5CB5" w:rsidRDefault="004B7451">
      <w:pPr>
        <w:spacing w:before="60" w:after="60" w:line="276" w:lineRule="auto"/>
        <w:ind w:left="357"/>
        <w:jc w:val="center"/>
        <w:rPr>
          <w:rFonts w:ascii="Arial" w:hAnsi="Arial" w:cs="Arial"/>
          <w:b/>
          <w:bCs/>
          <w:iCs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b/>
          <w:iCs/>
          <w:caps/>
          <w:color w:val="auto"/>
          <w:sz w:val="24"/>
          <w:szCs w:val="24"/>
          <w:lang w:eastAsia="ar-SA"/>
        </w:rPr>
        <w:t>§ 2.</w:t>
      </w:r>
    </w:p>
    <w:p w14:paraId="5F3E3E05" w14:textId="77777777" w:rsidR="00A973D7" w:rsidRPr="00ED5CB5" w:rsidRDefault="004B7451">
      <w:pPr>
        <w:spacing w:before="60" w:after="60" w:line="276" w:lineRule="auto"/>
        <w:ind w:left="360"/>
        <w:jc w:val="center"/>
        <w:rPr>
          <w:rFonts w:ascii="Arial" w:hAnsi="Arial" w:cs="Arial"/>
          <w:color w:val="auto"/>
        </w:rPr>
      </w:pPr>
      <w:r w:rsidRPr="00ED5CB5">
        <w:rPr>
          <w:rFonts w:ascii="Arial" w:hAnsi="Arial" w:cs="Arial"/>
          <w:b/>
          <w:bCs/>
          <w:iCs/>
          <w:color w:val="auto"/>
          <w:sz w:val="24"/>
          <w:szCs w:val="24"/>
          <w:lang w:eastAsia="ar-SA"/>
        </w:rPr>
        <w:t>Podstawa prawna</w:t>
      </w:r>
    </w:p>
    <w:p w14:paraId="71DE2AF8" w14:textId="77777777" w:rsidR="00A973D7" w:rsidRPr="00ED5CB5" w:rsidRDefault="004B7451">
      <w:pPr>
        <w:spacing w:before="60" w:after="60" w:line="276" w:lineRule="auto"/>
        <w:ind w:left="720"/>
        <w:rPr>
          <w:rFonts w:ascii="Arial" w:hAnsi="Arial" w:cs="Arial"/>
          <w:color w:val="auto"/>
        </w:rPr>
      </w:pPr>
      <w:r w:rsidRPr="00ED5CB5">
        <w:rPr>
          <w:rFonts w:ascii="Arial" w:hAnsi="Arial" w:cs="Arial"/>
          <w:color w:val="auto"/>
          <w:sz w:val="24"/>
          <w:szCs w:val="24"/>
        </w:rPr>
        <w:t>1. Regulacje unijne:</w:t>
      </w:r>
    </w:p>
    <w:p w14:paraId="73234E2C" w14:textId="77777777" w:rsidR="00A973D7" w:rsidRPr="00ED5CB5" w:rsidRDefault="004B7451">
      <w:pPr>
        <w:pStyle w:val="NormalnyWeb1"/>
        <w:numPr>
          <w:ilvl w:val="0"/>
          <w:numId w:val="3"/>
        </w:numPr>
        <w:spacing w:before="60" w:after="60" w:line="276" w:lineRule="auto"/>
        <w:jc w:val="both"/>
        <w:rPr>
          <w:rFonts w:ascii="Arial" w:hAnsi="Arial" w:cs="Arial"/>
          <w:color w:val="auto"/>
        </w:rPr>
      </w:pPr>
      <w:r w:rsidRPr="00ED5CB5">
        <w:rPr>
          <w:rFonts w:ascii="Arial" w:hAnsi="Arial" w:cs="Arial"/>
          <w:color w:val="auto"/>
          <w:sz w:val="24"/>
          <w:szCs w:val="24"/>
        </w:rPr>
        <w:t xml:space="preserve">rozporządzenie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 Rybackiego oraz uchylające rozporządzenie Rady (WE) nr 1083/2006 (Dz. Urz. UE L 347 z 20.12.2013, str. 320, z </w:t>
      </w:r>
      <w:proofErr w:type="spellStart"/>
      <w:r w:rsidRPr="00ED5CB5">
        <w:rPr>
          <w:rFonts w:ascii="Arial" w:hAnsi="Arial" w:cs="Arial"/>
          <w:color w:val="auto"/>
          <w:sz w:val="24"/>
          <w:szCs w:val="24"/>
        </w:rPr>
        <w:t>późn</w:t>
      </w:r>
      <w:proofErr w:type="spellEnd"/>
      <w:r w:rsidRPr="00ED5CB5">
        <w:rPr>
          <w:rFonts w:ascii="Arial" w:hAnsi="Arial" w:cs="Arial"/>
          <w:color w:val="auto"/>
          <w:sz w:val="24"/>
          <w:szCs w:val="24"/>
        </w:rPr>
        <w:t>. zm.), oraz przepisy wydane na podstawie tego rozporządzenia;</w:t>
      </w:r>
    </w:p>
    <w:p w14:paraId="2C7AE559" w14:textId="77777777" w:rsidR="00A973D7" w:rsidRPr="00ED5CB5" w:rsidRDefault="004B7451">
      <w:pPr>
        <w:pStyle w:val="NormalnyWeb1"/>
        <w:numPr>
          <w:ilvl w:val="0"/>
          <w:numId w:val="3"/>
        </w:numPr>
        <w:spacing w:before="60" w:after="60" w:line="276" w:lineRule="auto"/>
        <w:jc w:val="both"/>
        <w:rPr>
          <w:rFonts w:ascii="Arial" w:eastAsia="Calibri" w:hAnsi="Arial" w:cs="Arial"/>
          <w:color w:val="auto"/>
          <w:sz w:val="24"/>
          <w:szCs w:val="24"/>
          <w:lang w:eastAsia="ar-SA"/>
        </w:rPr>
      </w:pPr>
      <w:r w:rsidRPr="00ED5CB5">
        <w:rPr>
          <w:rFonts w:ascii="Arial" w:eastAsia="Calibri" w:hAnsi="Arial" w:cs="Arial"/>
          <w:color w:val="auto"/>
          <w:sz w:val="24"/>
          <w:szCs w:val="24"/>
          <w:lang w:eastAsia="ar-SA"/>
        </w:rPr>
        <w:t>rozporządzenie Parlamentu Europejskiego i Rady (UE) nr 1305/2013 z dnia 17 grudnia 2013 r. w sprawie wsparcia rozwoju obszarów wiejskich przez Europejski Fundusz Rolny na rzecz Rozwoju Obszarów Wiejskich (EFRROW) i uchylające rozporządzenie Rady (WE) nr 1698/2005 (Dz. Urz. UE L 347 z 20.12.2013, str. 487, z </w:t>
      </w:r>
      <w:proofErr w:type="spellStart"/>
      <w:r w:rsidRPr="00ED5CB5">
        <w:rPr>
          <w:rFonts w:ascii="Arial" w:eastAsia="Calibri" w:hAnsi="Arial" w:cs="Arial"/>
          <w:color w:val="auto"/>
          <w:sz w:val="24"/>
          <w:szCs w:val="24"/>
          <w:lang w:eastAsia="ar-SA"/>
        </w:rPr>
        <w:t>późn</w:t>
      </w:r>
      <w:proofErr w:type="spellEnd"/>
      <w:r w:rsidRPr="00ED5CB5">
        <w:rPr>
          <w:rFonts w:ascii="Arial" w:eastAsia="Calibri" w:hAnsi="Arial" w:cs="Arial"/>
          <w:color w:val="auto"/>
          <w:sz w:val="24"/>
          <w:szCs w:val="24"/>
          <w:lang w:eastAsia="ar-SA"/>
        </w:rPr>
        <w:t>. zm.);</w:t>
      </w:r>
    </w:p>
    <w:p w14:paraId="01BD4873" w14:textId="77777777" w:rsidR="00A973D7" w:rsidRPr="00ED5CB5" w:rsidRDefault="004B7451">
      <w:pPr>
        <w:pStyle w:val="NormalnyWeb1"/>
        <w:numPr>
          <w:ilvl w:val="0"/>
          <w:numId w:val="3"/>
        </w:numPr>
        <w:spacing w:before="60" w:after="60" w:line="276" w:lineRule="auto"/>
        <w:jc w:val="both"/>
        <w:rPr>
          <w:rFonts w:ascii="Arial" w:eastAsia="Calibri" w:hAnsi="Arial" w:cs="Arial"/>
          <w:color w:val="auto"/>
          <w:sz w:val="24"/>
          <w:szCs w:val="24"/>
          <w:lang w:eastAsia="ar-SA"/>
        </w:rPr>
      </w:pPr>
      <w:r w:rsidRPr="00ED5CB5">
        <w:rPr>
          <w:rFonts w:ascii="Arial" w:eastAsia="Calibri" w:hAnsi="Arial" w:cs="Arial"/>
          <w:color w:val="auto"/>
          <w:sz w:val="24"/>
          <w:szCs w:val="24"/>
          <w:lang w:eastAsia="ar-SA"/>
        </w:rPr>
        <w:t>rozporządzenie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 wykonawcze Komisji (UE) Nr 808/2014 z dnia 17 lipca 2014 r. ustanawiające zasady stosowania rozporządzenia Parlamentu Europejskiego i Rady (UE) nr 1305/2013 w sprawie wsparcia rozwoju obszarów wiejskich przez Europejski Fundusz Rolny na rzecz Rozwoju Obszarów Wiejskich (EFRROW) (</w:t>
      </w:r>
      <w:r w:rsidRPr="00ED5CB5">
        <w:rPr>
          <w:rFonts w:ascii="Arial" w:hAnsi="Arial" w:cs="Arial"/>
          <w:iCs/>
          <w:color w:val="auto"/>
          <w:sz w:val="24"/>
          <w:szCs w:val="24"/>
        </w:rPr>
        <w:t xml:space="preserve">Dz. Urz. UE L 227 z 31.7.2014, str. 18-68, z </w:t>
      </w:r>
      <w:proofErr w:type="spellStart"/>
      <w:r w:rsidRPr="00ED5CB5">
        <w:rPr>
          <w:rFonts w:ascii="Arial" w:hAnsi="Arial" w:cs="Arial"/>
          <w:iCs/>
          <w:color w:val="auto"/>
          <w:sz w:val="24"/>
          <w:szCs w:val="24"/>
        </w:rPr>
        <w:t>późn</w:t>
      </w:r>
      <w:proofErr w:type="spellEnd"/>
      <w:r w:rsidRPr="00ED5CB5">
        <w:rPr>
          <w:rFonts w:ascii="Arial" w:hAnsi="Arial" w:cs="Arial"/>
          <w:iCs/>
          <w:color w:val="auto"/>
          <w:sz w:val="24"/>
          <w:szCs w:val="24"/>
        </w:rPr>
        <w:t xml:space="preserve">. </w:t>
      </w:r>
      <w:proofErr w:type="spellStart"/>
      <w:r w:rsidRPr="00ED5CB5">
        <w:rPr>
          <w:rFonts w:ascii="Arial" w:hAnsi="Arial" w:cs="Arial"/>
          <w:iCs/>
          <w:color w:val="auto"/>
          <w:sz w:val="24"/>
          <w:szCs w:val="24"/>
        </w:rPr>
        <w:t>zm</w:t>
      </w:r>
      <w:proofErr w:type="spellEnd"/>
      <w:r w:rsidRPr="00ED5CB5">
        <w:rPr>
          <w:rFonts w:ascii="Arial" w:hAnsi="Arial" w:cs="Arial"/>
          <w:iCs/>
          <w:color w:val="auto"/>
          <w:sz w:val="24"/>
          <w:szCs w:val="24"/>
        </w:rPr>
        <w:t>)</w:t>
      </w:r>
      <w:r w:rsidRPr="00ED5CB5">
        <w:rPr>
          <w:rFonts w:ascii="Arial" w:hAnsi="Arial" w:cs="Arial"/>
          <w:color w:val="auto"/>
          <w:sz w:val="24"/>
          <w:szCs w:val="24"/>
        </w:rPr>
        <w:t>.</w:t>
      </w:r>
    </w:p>
    <w:p w14:paraId="55911155" w14:textId="77777777" w:rsidR="00A973D7" w:rsidRPr="00ED5CB5" w:rsidRDefault="004B7451">
      <w:pPr>
        <w:pStyle w:val="Akapitzlist1"/>
        <w:spacing w:before="60" w:after="60" w:line="276" w:lineRule="auto"/>
        <w:rPr>
          <w:rFonts w:ascii="Arial" w:hAnsi="Arial" w:cs="Arial"/>
          <w:color w:val="auto"/>
        </w:rPr>
      </w:pPr>
      <w:r w:rsidRPr="00ED5CB5">
        <w:rPr>
          <w:rFonts w:ascii="Arial" w:hAnsi="Arial" w:cs="Arial"/>
          <w:color w:val="auto"/>
          <w:sz w:val="24"/>
          <w:szCs w:val="24"/>
        </w:rPr>
        <w:t>2. Regulacje krajowe:</w:t>
      </w:r>
    </w:p>
    <w:p w14:paraId="3952D481" w14:textId="2FD0307D" w:rsidR="00A973D7" w:rsidRPr="00ED5CB5" w:rsidRDefault="000B379D">
      <w:pPr>
        <w:pStyle w:val="NormalnyWeb1"/>
        <w:numPr>
          <w:ilvl w:val="0"/>
          <w:numId w:val="23"/>
        </w:numPr>
        <w:spacing w:before="60" w:after="60" w:line="276" w:lineRule="auto"/>
        <w:jc w:val="both"/>
        <w:rPr>
          <w:rFonts w:ascii="Arial" w:hAnsi="Arial" w:cs="Arial"/>
          <w:color w:val="auto"/>
        </w:rPr>
      </w:pPr>
      <w:r w:rsidRPr="00ED5CB5">
        <w:rPr>
          <w:rFonts w:ascii="Arial" w:hAnsi="Arial" w:cs="Arial"/>
          <w:color w:val="auto"/>
          <w:sz w:val="24"/>
          <w:szCs w:val="24"/>
        </w:rPr>
        <w:t>PROW</w:t>
      </w:r>
      <w:r w:rsidR="004B7451" w:rsidRPr="00ED5CB5">
        <w:rPr>
          <w:rFonts w:ascii="Arial" w:hAnsi="Arial" w:cs="Arial"/>
          <w:color w:val="auto"/>
          <w:sz w:val="24"/>
          <w:szCs w:val="24"/>
        </w:rPr>
        <w:t xml:space="preserve"> zatwierdzony przez Komisję Europejską w dniu 12 grudnia 2014 r.</w:t>
      </w:r>
      <w:r w:rsidR="004B7451" w:rsidRPr="00ED5CB5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r w:rsidR="004B7451" w:rsidRPr="00ED5CB5">
        <w:rPr>
          <w:rFonts w:ascii="Arial" w:hAnsi="Arial" w:cs="Arial"/>
          <w:color w:val="auto"/>
          <w:sz w:val="24"/>
          <w:szCs w:val="24"/>
        </w:rPr>
        <w:t>i jego kolejne zmiany;</w:t>
      </w:r>
    </w:p>
    <w:p w14:paraId="39AF358D" w14:textId="34443BE6" w:rsidR="00A973D7" w:rsidRPr="00ED5CB5" w:rsidRDefault="000B379D">
      <w:pPr>
        <w:pStyle w:val="NormalnyWeb1"/>
        <w:numPr>
          <w:ilvl w:val="0"/>
          <w:numId w:val="23"/>
        </w:numPr>
        <w:spacing w:before="60" w:after="60" w:line="276" w:lineRule="auto"/>
        <w:jc w:val="both"/>
        <w:rPr>
          <w:rFonts w:ascii="Arial" w:hAnsi="Arial" w:cs="Arial"/>
          <w:color w:val="auto"/>
        </w:rPr>
      </w:pPr>
      <w:r w:rsidRPr="00ED5CB5">
        <w:rPr>
          <w:rFonts w:ascii="Arial" w:eastAsia="Calibri" w:hAnsi="Arial" w:cs="Arial"/>
          <w:color w:val="auto"/>
          <w:sz w:val="24"/>
          <w:szCs w:val="24"/>
          <w:lang w:eastAsia="ar-SA"/>
        </w:rPr>
        <w:t>u</w:t>
      </w:r>
      <w:r w:rsidR="004B7451" w:rsidRPr="00ED5CB5">
        <w:rPr>
          <w:rFonts w:ascii="Arial" w:eastAsia="Calibri" w:hAnsi="Arial" w:cs="Arial"/>
          <w:color w:val="auto"/>
          <w:sz w:val="24"/>
          <w:szCs w:val="24"/>
          <w:lang w:eastAsia="ar-SA"/>
        </w:rPr>
        <w:t>stawa</w:t>
      </w:r>
      <w:r w:rsidRPr="00ED5CB5">
        <w:rPr>
          <w:rFonts w:ascii="Arial" w:eastAsia="Calibri" w:hAnsi="Arial" w:cs="Arial"/>
          <w:color w:val="auto"/>
          <w:sz w:val="24"/>
          <w:szCs w:val="24"/>
          <w:lang w:eastAsia="ar-SA"/>
        </w:rPr>
        <w:t xml:space="preserve"> ROW</w:t>
      </w:r>
      <w:r w:rsidR="004B7451" w:rsidRPr="00ED5CB5">
        <w:rPr>
          <w:rFonts w:ascii="Arial" w:eastAsia="Calibri" w:hAnsi="Arial" w:cs="Arial"/>
          <w:color w:val="auto"/>
          <w:sz w:val="24"/>
          <w:szCs w:val="24"/>
          <w:lang w:eastAsia="ar-SA"/>
        </w:rPr>
        <w:t>;</w:t>
      </w:r>
    </w:p>
    <w:p w14:paraId="11A63027" w14:textId="25F077BA" w:rsidR="00A973D7" w:rsidRPr="00ED5CB5" w:rsidRDefault="004B7451">
      <w:pPr>
        <w:pStyle w:val="Ciemnalistaakcent51"/>
        <w:numPr>
          <w:ilvl w:val="0"/>
          <w:numId w:val="23"/>
        </w:numPr>
        <w:shd w:val="clear" w:color="auto" w:fill="FFFFFF"/>
        <w:tabs>
          <w:tab w:val="left" w:pos="0"/>
        </w:tabs>
        <w:spacing w:before="60" w:after="60" w:line="276" w:lineRule="auto"/>
        <w:jc w:val="both"/>
        <w:rPr>
          <w:rFonts w:ascii="Arial" w:hAnsi="Arial" w:cs="Arial"/>
          <w:color w:val="auto"/>
        </w:rPr>
      </w:pPr>
      <w:r w:rsidRPr="00ED5CB5">
        <w:rPr>
          <w:rFonts w:ascii="Arial" w:hAnsi="Arial" w:cs="Arial"/>
          <w:color w:val="auto"/>
        </w:rPr>
        <w:t>rozporządzenie</w:t>
      </w:r>
      <w:r w:rsidR="000B379D" w:rsidRPr="00ED5CB5">
        <w:rPr>
          <w:rFonts w:ascii="Arial" w:hAnsi="Arial" w:cs="Arial"/>
          <w:color w:val="auto"/>
        </w:rPr>
        <w:t xml:space="preserve"> KSOW</w:t>
      </w:r>
      <w:r w:rsidRPr="00ED5CB5">
        <w:rPr>
          <w:rFonts w:ascii="Arial" w:hAnsi="Arial" w:cs="Arial"/>
          <w:color w:val="auto"/>
        </w:rPr>
        <w:t>;</w:t>
      </w:r>
    </w:p>
    <w:p w14:paraId="2F91F80C" w14:textId="77777777" w:rsidR="00A973D7" w:rsidRPr="00ED5CB5" w:rsidRDefault="004B7451">
      <w:pPr>
        <w:pStyle w:val="NormalnyWeb1"/>
        <w:numPr>
          <w:ilvl w:val="0"/>
          <w:numId w:val="23"/>
        </w:numPr>
        <w:spacing w:before="60" w:after="60" w:line="276" w:lineRule="auto"/>
        <w:jc w:val="both"/>
        <w:rPr>
          <w:rFonts w:ascii="Arial" w:hAnsi="Arial" w:cs="Arial"/>
          <w:color w:val="auto"/>
        </w:rPr>
      </w:pPr>
      <w:r w:rsidRPr="00ED5CB5">
        <w:rPr>
          <w:rFonts w:ascii="Arial" w:hAnsi="Arial" w:cs="Arial"/>
          <w:color w:val="auto"/>
          <w:sz w:val="24"/>
          <w:szCs w:val="24"/>
        </w:rPr>
        <w:t xml:space="preserve">rozporządzenie Ministra Rolnictwa i Rozwoju Wsi z dnia 20 września 2016 r. w sprawie szczegółowych warunków i trybu przyznawania oraz wypłaty pomocy technicznej w ramach Programu Rozwoju Obszarów Wiejskich na lata 2014–2020 </w:t>
      </w:r>
      <w:r w:rsidRPr="00ED5CB5">
        <w:rPr>
          <w:rFonts w:ascii="Arial" w:eastAsia="Calibri" w:hAnsi="Arial" w:cs="Arial"/>
          <w:color w:val="auto"/>
          <w:sz w:val="24"/>
          <w:szCs w:val="24"/>
          <w:lang w:eastAsia="ar-SA"/>
        </w:rPr>
        <w:t xml:space="preserve">(Dz. U. poz. 1549, z </w:t>
      </w:r>
      <w:proofErr w:type="spellStart"/>
      <w:r w:rsidRPr="00ED5CB5">
        <w:rPr>
          <w:rFonts w:ascii="Arial" w:eastAsia="Calibri" w:hAnsi="Arial" w:cs="Arial"/>
          <w:color w:val="auto"/>
          <w:sz w:val="24"/>
          <w:szCs w:val="24"/>
          <w:lang w:eastAsia="ar-SA"/>
        </w:rPr>
        <w:t>późn</w:t>
      </w:r>
      <w:proofErr w:type="spellEnd"/>
      <w:r w:rsidRPr="00ED5CB5">
        <w:rPr>
          <w:rFonts w:ascii="Arial" w:eastAsia="Calibri" w:hAnsi="Arial" w:cs="Arial"/>
          <w:color w:val="auto"/>
          <w:sz w:val="24"/>
          <w:szCs w:val="24"/>
          <w:lang w:eastAsia="ar-SA"/>
        </w:rPr>
        <w:t>. zm.), zwane dalej „rozporządzeniem PT”;</w:t>
      </w:r>
    </w:p>
    <w:p w14:paraId="0DE5C0D3" w14:textId="152DE594" w:rsidR="003F56B1" w:rsidRPr="00ED5CB5" w:rsidRDefault="004B7451">
      <w:pPr>
        <w:pStyle w:val="NormalnyWeb1"/>
        <w:numPr>
          <w:ilvl w:val="0"/>
          <w:numId w:val="23"/>
        </w:numPr>
        <w:spacing w:before="60" w:after="60" w:line="276" w:lineRule="auto"/>
        <w:jc w:val="both"/>
        <w:rPr>
          <w:rFonts w:ascii="Arial" w:hAnsi="Arial" w:cs="Arial"/>
          <w:color w:val="auto"/>
        </w:rPr>
      </w:pPr>
      <w:r w:rsidRPr="00ED5CB5">
        <w:rPr>
          <w:rFonts w:ascii="Arial" w:hAnsi="Arial" w:cs="Arial"/>
          <w:color w:val="auto"/>
          <w:sz w:val="24"/>
          <w:szCs w:val="24"/>
        </w:rPr>
        <w:t xml:space="preserve">rozporządzenie Ministra Rolnictwa i Rozwoju Wsi z dnia 25 lutego 2016 r. w sprawie określenia wysokości limitów środków dostępnych w ramach pomocy technicznej Programu Rozwoju Obszarów Wiejskich na lata 2014–2020 </w:t>
      </w:r>
      <w:r w:rsidRPr="00ED5CB5">
        <w:rPr>
          <w:rFonts w:ascii="Arial" w:eastAsia="Calibri" w:hAnsi="Arial" w:cs="Arial"/>
          <w:color w:val="auto"/>
          <w:sz w:val="24"/>
          <w:szCs w:val="24"/>
          <w:lang w:eastAsia="ar-SA"/>
        </w:rPr>
        <w:t xml:space="preserve">(Dz. U. poz. 335, z </w:t>
      </w:r>
      <w:proofErr w:type="spellStart"/>
      <w:r w:rsidRPr="00ED5CB5">
        <w:rPr>
          <w:rFonts w:ascii="Arial" w:eastAsia="Calibri" w:hAnsi="Arial" w:cs="Arial"/>
          <w:color w:val="auto"/>
          <w:sz w:val="24"/>
          <w:szCs w:val="24"/>
          <w:lang w:eastAsia="ar-SA"/>
        </w:rPr>
        <w:t>późn</w:t>
      </w:r>
      <w:proofErr w:type="spellEnd"/>
      <w:r w:rsidRPr="00ED5CB5">
        <w:rPr>
          <w:rFonts w:ascii="Arial" w:eastAsia="Calibri" w:hAnsi="Arial" w:cs="Arial"/>
          <w:color w:val="auto"/>
          <w:sz w:val="24"/>
          <w:szCs w:val="24"/>
          <w:lang w:eastAsia="ar-SA"/>
        </w:rPr>
        <w:t>. zm.)</w:t>
      </w:r>
      <w:r w:rsidR="0072041A" w:rsidRPr="00ED5CB5">
        <w:rPr>
          <w:rFonts w:ascii="Arial" w:eastAsia="Calibri" w:hAnsi="Arial" w:cs="Arial"/>
          <w:color w:val="auto"/>
          <w:sz w:val="24"/>
          <w:szCs w:val="24"/>
          <w:lang w:eastAsia="ar-SA"/>
        </w:rPr>
        <w:t>.</w:t>
      </w:r>
    </w:p>
    <w:p w14:paraId="422317AC" w14:textId="013C11F8" w:rsidR="003F56B1" w:rsidRPr="00ED5CB5" w:rsidRDefault="003F56B1" w:rsidP="0072041A">
      <w:pPr>
        <w:pStyle w:val="NormalnyWeb1"/>
        <w:spacing w:before="60" w:after="60" w:line="276" w:lineRule="auto"/>
        <w:ind w:left="720"/>
        <w:jc w:val="both"/>
        <w:rPr>
          <w:rFonts w:ascii="Arial" w:eastAsia="Calibri" w:hAnsi="Arial" w:cs="Arial"/>
          <w:color w:val="auto"/>
          <w:sz w:val="24"/>
          <w:szCs w:val="24"/>
          <w:lang w:eastAsia="ar-SA"/>
        </w:rPr>
      </w:pPr>
    </w:p>
    <w:p w14:paraId="57500417" w14:textId="1F5B91E5" w:rsidR="00A973D7" w:rsidRPr="00ED5CB5" w:rsidRDefault="00A973D7" w:rsidP="00D80E1D">
      <w:pPr>
        <w:pStyle w:val="NormalnyWeb1"/>
        <w:spacing w:before="60" w:after="60" w:line="276" w:lineRule="auto"/>
        <w:jc w:val="both"/>
        <w:rPr>
          <w:rFonts w:ascii="Arial" w:hAnsi="Arial" w:cs="Arial"/>
          <w:color w:val="auto"/>
        </w:rPr>
      </w:pPr>
    </w:p>
    <w:p w14:paraId="33B9C1B2" w14:textId="77777777" w:rsidR="00A973D7" w:rsidRPr="00ED5CB5" w:rsidRDefault="004B7451">
      <w:pPr>
        <w:spacing w:before="60" w:after="60" w:line="276" w:lineRule="auto"/>
        <w:ind w:left="357"/>
        <w:jc w:val="center"/>
        <w:rPr>
          <w:rFonts w:ascii="Arial" w:hAnsi="Arial" w:cs="Arial"/>
          <w:b/>
          <w:iCs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b/>
          <w:iCs/>
          <w:caps/>
          <w:color w:val="auto"/>
          <w:sz w:val="24"/>
          <w:szCs w:val="24"/>
          <w:lang w:eastAsia="ar-SA"/>
        </w:rPr>
        <w:t>§ 3.</w:t>
      </w:r>
    </w:p>
    <w:p w14:paraId="78488D3F" w14:textId="77777777" w:rsidR="00A973D7" w:rsidRPr="00ED5CB5" w:rsidRDefault="004B7451">
      <w:pPr>
        <w:spacing w:before="60" w:after="60" w:line="276" w:lineRule="auto"/>
        <w:ind w:left="284" w:hanging="284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D5CB5">
        <w:rPr>
          <w:rFonts w:ascii="Arial" w:hAnsi="Arial" w:cs="Arial"/>
          <w:b/>
          <w:iCs/>
          <w:color w:val="auto"/>
          <w:sz w:val="24"/>
          <w:szCs w:val="24"/>
          <w:lang w:eastAsia="ar-SA"/>
        </w:rPr>
        <w:t>Zadania jednostek odpowiedzialnych za przeprowadzenie konkursu</w:t>
      </w:r>
    </w:p>
    <w:p w14:paraId="125FA3F3" w14:textId="788A0180" w:rsidR="00A973D7" w:rsidRPr="00ED5CB5" w:rsidRDefault="004B7451">
      <w:pPr>
        <w:pStyle w:val="Akapitzlist1"/>
        <w:numPr>
          <w:ilvl w:val="0"/>
          <w:numId w:val="10"/>
        </w:numPr>
        <w:spacing w:before="60" w:after="60" w:line="276" w:lineRule="auto"/>
        <w:jc w:val="both"/>
        <w:rPr>
          <w:rFonts w:ascii="Arial" w:hAnsi="Arial" w:cs="Arial"/>
          <w:b/>
          <w:bCs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>Instytucja zarządzająca:</w:t>
      </w:r>
    </w:p>
    <w:p w14:paraId="7A2150B4" w14:textId="77777777" w:rsidR="00A973D7" w:rsidRPr="00ED5CB5" w:rsidRDefault="004B7451">
      <w:pPr>
        <w:pStyle w:val="Akapitzlist1"/>
        <w:tabs>
          <w:tab w:val="left" w:pos="142"/>
          <w:tab w:val="left" w:pos="284"/>
        </w:tabs>
        <w:spacing w:before="60" w:after="60" w:line="276" w:lineRule="auto"/>
        <w:ind w:left="426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>ogłasza konkurs na wybór operacji do realizacji w planie operacyjnym Krajowej Sieci Obszarów Wiejskich przez zamieszczenie ogłoszenia o tym konkursie na stronie internetowej MRiRW.</w:t>
      </w:r>
    </w:p>
    <w:p w14:paraId="56461538" w14:textId="3911DACF" w:rsidR="00A973D7" w:rsidRPr="00ED5CB5" w:rsidRDefault="004B7451">
      <w:pPr>
        <w:pStyle w:val="Akapitzlist1"/>
        <w:numPr>
          <w:ilvl w:val="0"/>
          <w:numId w:val="10"/>
        </w:numPr>
        <w:spacing w:before="60" w:after="60" w:line="276" w:lineRule="auto"/>
        <w:jc w:val="both"/>
        <w:rPr>
          <w:rFonts w:ascii="Arial" w:hAnsi="Arial" w:cs="Arial"/>
          <w:b/>
          <w:bCs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 xml:space="preserve">Jednostki regionalne </w:t>
      </w:r>
      <w:r w:rsidR="00115415" w:rsidRPr="00ED5CB5">
        <w:rPr>
          <w:rFonts w:ascii="Arial" w:hAnsi="Arial" w:cs="Arial"/>
          <w:color w:val="auto"/>
          <w:sz w:val="24"/>
          <w:szCs w:val="24"/>
        </w:rPr>
        <w:t xml:space="preserve"> </w:t>
      </w:r>
      <w:r w:rsidRPr="00ED5CB5">
        <w:rPr>
          <w:rFonts w:ascii="Arial" w:hAnsi="Arial" w:cs="Arial"/>
          <w:color w:val="auto"/>
          <w:sz w:val="24"/>
          <w:szCs w:val="24"/>
        </w:rPr>
        <w:t>–</w:t>
      </w:r>
      <w:r w:rsidR="00C92EEA" w:rsidRPr="00ED5CB5">
        <w:rPr>
          <w:rFonts w:ascii="Arial" w:hAnsi="Arial" w:cs="Arial"/>
          <w:color w:val="auto"/>
          <w:sz w:val="24"/>
          <w:szCs w:val="24"/>
        </w:rPr>
        <w:t xml:space="preserve"> wykonują następujące czynności dotyczące operacji realizowanych na poziomie wojewódzkim</w:t>
      </w:r>
      <w:r w:rsidR="00C92EEA" w:rsidRPr="00ED5CB5">
        <w:rPr>
          <w:rFonts w:ascii="Arial" w:hAnsi="Arial" w:cs="Arial"/>
          <w:bCs/>
          <w:color w:val="auto"/>
          <w:sz w:val="24"/>
          <w:szCs w:val="24"/>
        </w:rPr>
        <w:t xml:space="preserve"> w ramach wszystkich działań wskazanych w ogłoszeniu o konkursie</w:t>
      </w:r>
      <w:r w:rsidRPr="00ED5CB5">
        <w:rPr>
          <w:rFonts w:ascii="Arial" w:hAnsi="Arial" w:cs="Arial"/>
          <w:color w:val="auto"/>
          <w:sz w:val="24"/>
          <w:szCs w:val="24"/>
        </w:rPr>
        <w:t>:</w:t>
      </w:r>
    </w:p>
    <w:p w14:paraId="59A8E63A" w14:textId="77777777" w:rsidR="00A973D7" w:rsidRPr="00ED5CB5" w:rsidRDefault="004B7451">
      <w:pPr>
        <w:pStyle w:val="Akapitzlist1"/>
        <w:numPr>
          <w:ilvl w:val="0"/>
          <w:numId w:val="19"/>
        </w:numPr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>zamieszczają ogłoszenie o konkursie na Portalu regionalnym KSOW i na stronach internetowych urzędów marszałkowskich;</w:t>
      </w:r>
    </w:p>
    <w:p w14:paraId="3F951397" w14:textId="1E8D4FA3" w:rsidR="00A973D7" w:rsidRPr="00ED5CB5" w:rsidRDefault="004B7451">
      <w:pPr>
        <w:pStyle w:val="Akapitzlist1"/>
        <w:numPr>
          <w:ilvl w:val="0"/>
          <w:numId w:val="19"/>
        </w:numPr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>przyjmują wnioski</w:t>
      </w:r>
      <w:r w:rsidR="00C92EEA" w:rsidRPr="00ED5CB5">
        <w:rPr>
          <w:rFonts w:ascii="Arial" w:hAnsi="Arial" w:cs="Arial"/>
          <w:color w:val="auto"/>
          <w:sz w:val="24"/>
          <w:szCs w:val="24"/>
        </w:rPr>
        <w:t xml:space="preserve"> składane przez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 </w:t>
      </w:r>
      <w:r w:rsidR="00D15118" w:rsidRPr="00ED5CB5">
        <w:rPr>
          <w:rFonts w:ascii="Arial" w:hAnsi="Arial" w:cs="Arial"/>
          <w:color w:val="auto"/>
          <w:sz w:val="24"/>
          <w:szCs w:val="24"/>
        </w:rPr>
        <w:t>konsorcjum</w:t>
      </w:r>
      <w:r w:rsidR="00BC50AA" w:rsidRPr="00ED5CB5">
        <w:rPr>
          <w:rFonts w:ascii="Arial" w:hAnsi="Arial" w:cs="Arial"/>
          <w:color w:val="auto"/>
          <w:sz w:val="24"/>
          <w:szCs w:val="24"/>
        </w:rPr>
        <w:t xml:space="preserve"> </w:t>
      </w:r>
      <w:r w:rsidR="00BC50AA" w:rsidRPr="00ED5CB5">
        <w:rPr>
          <w:rFonts w:ascii="Arial" w:hAnsi="Arial" w:cs="Arial"/>
          <w:bCs/>
          <w:color w:val="auto"/>
          <w:sz w:val="24"/>
          <w:szCs w:val="24"/>
        </w:rPr>
        <w:t>na realizację operacji</w:t>
      </w:r>
      <w:r w:rsidRPr="00ED5CB5">
        <w:rPr>
          <w:rFonts w:ascii="Arial" w:hAnsi="Arial" w:cs="Arial"/>
          <w:color w:val="auto"/>
          <w:sz w:val="24"/>
          <w:szCs w:val="24"/>
        </w:rPr>
        <w:t>;</w:t>
      </w:r>
    </w:p>
    <w:p w14:paraId="551D5D7F" w14:textId="77777777" w:rsidR="00A973D7" w:rsidRPr="00ED5CB5" w:rsidRDefault="004B7451">
      <w:pPr>
        <w:pStyle w:val="Akapitzlist1"/>
        <w:numPr>
          <w:ilvl w:val="0"/>
          <w:numId w:val="19"/>
        </w:numPr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>przeprowadzają ocenę spełnienia wymogów formalnych wniosków i warunków wyboru operacji;</w:t>
      </w:r>
    </w:p>
    <w:p w14:paraId="6298C294" w14:textId="7190826A" w:rsidR="00A973D7" w:rsidRPr="00ED5CB5" w:rsidRDefault="004B7451">
      <w:pPr>
        <w:pStyle w:val="Akapitzlist1"/>
        <w:numPr>
          <w:ilvl w:val="0"/>
          <w:numId w:val="19"/>
        </w:numPr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 xml:space="preserve">dokonują wyboru operacji </w:t>
      </w:r>
      <w:r w:rsidR="00D15118" w:rsidRPr="00ED5CB5">
        <w:rPr>
          <w:rFonts w:ascii="Arial" w:hAnsi="Arial" w:cs="Arial"/>
          <w:color w:val="auto"/>
          <w:sz w:val="24"/>
          <w:szCs w:val="24"/>
        </w:rPr>
        <w:t>konsorcjum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, przeprowadzając ocenę spełnienia kryteriów wyboru operacji; </w:t>
      </w:r>
    </w:p>
    <w:p w14:paraId="196D81C2" w14:textId="77777777" w:rsidR="00A973D7" w:rsidRPr="00ED5CB5" w:rsidRDefault="004B7451">
      <w:pPr>
        <w:pStyle w:val="Akapitzlist1"/>
        <w:numPr>
          <w:ilvl w:val="0"/>
          <w:numId w:val="19"/>
        </w:numPr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>ogłaszają na stronach internetowych urzędów marszałkowskich i na Portalu regionalnym KSOW listę ocenionych operacji;</w:t>
      </w:r>
    </w:p>
    <w:p w14:paraId="1917A8B9" w14:textId="4FE80DCC" w:rsidR="00A973D7" w:rsidRPr="00ED5CB5" w:rsidRDefault="004B7451">
      <w:pPr>
        <w:pStyle w:val="Akapitzlist1"/>
        <w:numPr>
          <w:ilvl w:val="0"/>
          <w:numId w:val="19"/>
        </w:numPr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>informują, w formie pisemnej,</w:t>
      </w:r>
      <w:r w:rsidR="00C75990" w:rsidRPr="00ED5CB5">
        <w:rPr>
          <w:rFonts w:ascii="Arial" w:hAnsi="Arial" w:cs="Arial"/>
          <w:color w:val="auto"/>
          <w:sz w:val="24"/>
          <w:szCs w:val="24"/>
        </w:rPr>
        <w:t xml:space="preserve"> lidera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 </w:t>
      </w:r>
      <w:r w:rsidR="00C75990" w:rsidRPr="00ED5CB5">
        <w:rPr>
          <w:rFonts w:ascii="Arial" w:hAnsi="Arial" w:cs="Arial"/>
          <w:color w:val="auto"/>
          <w:sz w:val="24"/>
          <w:szCs w:val="24"/>
        </w:rPr>
        <w:t xml:space="preserve">konsorcjum </w:t>
      </w:r>
      <w:r w:rsidRPr="00ED5CB5">
        <w:rPr>
          <w:rFonts w:ascii="Arial" w:hAnsi="Arial" w:cs="Arial"/>
          <w:color w:val="auto"/>
          <w:sz w:val="24"/>
          <w:szCs w:val="24"/>
        </w:rPr>
        <w:t>o wyniku wyboru operacji;</w:t>
      </w:r>
    </w:p>
    <w:p w14:paraId="3BB0925B" w14:textId="5DD3A2CE" w:rsidR="00A973D7" w:rsidRPr="00ED5CB5" w:rsidRDefault="004B7451">
      <w:pPr>
        <w:pStyle w:val="Akapitzlist1"/>
        <w:numPr>
          <w:ilvl w:val="0"/>
          <w:numId w:val="19"/>
        </w:numPr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>zawierają umow</w:t>
      </w:r>
      <w:r w:rsidR="00F71637" w:rsidRPr="00ED5CB5">
        <w:rPr>
          <w:rFonts w:ascii="Arial" w:hAnsi="Arial" w:cs="Arial"/>
          <w:color w:val="auto"/>
          <w:sz w:val="24"/>
          <w:szCs w:val="24"/>
        </w:rPr>
        <w:t>y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 z </w:t>
      </w:r>
      <w:r w:rsidR="00C75990" w:rsidRPr="00ED5CB5">
        <w:rPr>
          <w:rFonts w:ascii="Arial" w:hAnsi="Arial" w:cs="Arial"/>
          <w:color w:val="auto"/>
          <w:sz w:val="24"/>
          <w:szCs w:val="24"/>
        </w:rPr>
        <w:t xml:space="preserve">konsorcjum </w:t>
      </w:r>
      <w:r w:rsidRPr="00ED5CB5">
        <w:rPr>
          <w:rFonts w:ascii="Arial" w:hAnsi="Arial" w:cs="Arial"/>
          <w:color w:val="auto"/>
          <w:sz w:val="24"/>
          <w:szCs w:val="24"/>
        </w:rPr>
        <w:t>na realizację operacji;</w:t>
      </w:r>
    </w:p>
    <w:p w14:paraId="7FEB7C08" w14:textId="1B198EDB" w:rsidR="00A973D7" w:rsidRPr="00ED5CB5" w:rsidRDefault="004B7451">
      <w:pPr>
        <w:pStyle w:val="Akapitzlist1"/>
        <w:numPr>
          <w:ilvl w:val="0"/>
          <w:numId w:val="19"/>
        </w:numPr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>przyjmują i rozpatrują wnioski o refundację kosztów poniesionych przez</w:t>
      </w:r>
      <w:r w:rsidR="00C75990" w:rsidRPr="00ED5CB5">
        <w:rPr>
          <w:rFonts w:ascii="Arial" w:hAnsi="Arial" w:cs="Arial"/>
          <w:color w:val="auto"/>
          <w:sz w:val="24"/>
          <w:szCs w:val="24"/>
        </w:rPr>
        <w:t xml:space="preserve"> członków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 </w:t>
      </w:r>
      <w:r w:rsidR="00C75990" w:rsidRPr="00ED5CB5">
        <w:rPr>
          <w:rFonts w:ascii="Arial" w:hAnsi="Arial" w:cs="Arial"/>
          <w:color w:val="auto"/>
          <w:sz w:val="24"/>
          <w:szCs w:val="24"/>
        </w:rPr>
        <w:t xml:space="preserve">konsorcjum </w:t>
      </w:r>
      <w:r w:rsidRPr="00ED5CB5">
        <w:rPr>
          <w:rFonts w:ascii="Arial" w:hAnsi="Arial" w:cs="Arial"/>
          <w:color w:val="auto"/>
          <w:sz w:val="24"/>
          <w:szCs w:val="24"/>
        </w:rPr>
        <w:t>oraz refundują te koszty.</w:t>
      </w:r>
    </w:p>
    <w:p w14:paraId="080229FC" w14:textId="77777777" w:rsidR="00A973D7" w:rsidRPr="00ED5CB5" w:rsidRDefault="00A973D7">
      <w:pPr>
        <w:spacing w:before="60" w:after="60" w:line="276" w:lineRule="auto"/>
        <w:ind w:left="357"/>
        <w:jc w:val="center"/>
        <w:rPr>
          <w:rFonts w:ascii="Arial" w:hAnsi="Arial" w:cs="Arial"/>
          <w:b/>
          <w:iCs/>
          <w:caps/>
          <w:color w:val="auto"/>
          <w:sz w:val="24"/>
          <w:szCs w:val="24"/>
          <w:lang w:eastAsia="ar-SA"/>
        </w:rPr>
      </w:pPr>
    </w:p>
    <w:p w14:paraId="56114B63" w14:textId="77777777" w:rsidR="00A973D7" w:rsidRPr="00ED5CB5" w:rsidRDefault="004B7451">
      <w:pPr>
        <w:spacing w:before="60" w:after="60" w:line="276" w:lineRule="auto"/>
        <w:ind w:left="357"/>
        <w:jc w:val="center"/>
        <w:rPr>
          <w:rFonts w:ascii="Arial" w:hAnsi="Arial" w:cs="Arial"/>
          <w:b/>
          <w:iCs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b/>
          <w:iCs/>
          <w:caps/>
          <w:color w:val="auto"/>
          <w:sz w:val="24"/>
          <w:szCs w:val="24"/>
          <w:lang w:eastAsia="ar-SA"/>
        </w:rPr>
        <w:t>§ 4.</w:t>
      </w:r>
    </w:p>
    <w:p w14:paraId="7086008F" w14:textId="77777777" w:rsidR="00A973D7" w:rsidRPr="00ED5CB5" w:rsidRDefault="004B7451">
      <w:pPr>
        <w:spacing w:before="60" w:after="60" w:line="276" w:lineRule="auto"/>
        <w:jc w:val="center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b/>
          <w:iCs/>
          <w:color w:val="auto"/>
          <w:sz w:val="24"/>
          <w:szCs w:val="24"/>
          <w:lang w:eastAsia="ar-SA"/>
        </w:rPr>
        <w:t>Postanowienia ogólne</w:t>
      </w:r>
    </w:p>
    <w:p w14:paraId="5FD067DB" w14:textId="3E8A2F1E" w:rsidR="00A973D7" w:rsidRPr="00ED5CB5" w:rsidRDefault="004B7451">
      <w:pPr>
        <w:pStyle w:val="Akapitzlist1"/>
        <w:numPr>
          <w:ilvl w:val="0"/>
          <w:numId w:val="27"/>
        </w:numPr>
        <w:spacing w:before="60" w:after="60" w:line="276" w:lineRule="auto"/>
        <w:jc w:val="both"/>
        <w:rPr>
          <w:rFonts w:ascii="Arial" w:hAnsi="Arial" w:cs="Arial"/>
          <w:color w:val="auto"/>
        </w:rPr>
      </w:pPr>
      <w:r w:rsidRPr="00ED5CB5">
        <w:rPr>
          <w:rFonts w:ascii="Arial" w:hAnsi="Arial" w:cs="Arial"/>
          <w:color w:val="auto"/>
          <w:sz w:val="24"/>
          <w:szCs w:val="24"/>
        </w:rPr>
        <w:t xml:space="preserve">Lista działań, w ramach których przeprowadzany jest wybór operacji </w:t>
      </w:r>
      <w:r w:rsidR="00C75990" w:rsidRPr="00ED5CB5">
        <w:rPr>
          <w:rFonts w:ascii="Arial" w:hAnsi="Arial" w:cs="Arial"/>
          <w:color w:val="auto"/>
          <w:sz w:val="24"/>
          <w:szCs w:val="24"/>
        </w:rPr>
        <w:t>konsorcjum</w:t>
      </w:r>
      <w:r w:rsidRPr="00ED5CB5">
        <w:rPr>
          <w:rFonts w:ascii="Arial" w:hAnsi="Arial" w:cs="Arial"/>
          <w:color w:val="auto"/>
          <w:sz w:val="24"/>
          <w:szCs w:val="24"/>
        </w:rPr>
        <w:t>:</w:t>
      </w:r>
    </w:p>
    <w:p w14:paraId="592D2AC7" w14:textId="77777777" w:rsidR="00A973D7" w:rsidRPr="00ED5CB5" w:rsidRDefault="004B7451">
      <w:pPr>
        <w:pStyle w:val="Akapitzlist1"/>
        <w:numPr>
          <w:ilvl w:val="0"/>
          <w:numId w:val="26"/>
        </w:numPr>
        <w:spacing w:before="60" w:after="60" w:line="276" w:lineRule="auto"/>
        <w:jc w:val="both"/>
        <w:rPr>
          <w:rFonts w:ascii="Arial" w:hAnsi="Arial" w:cs="Arial"/>
          <w:color w:val="auto"/>
        </w:rPr>
      </w:pPr>
      <w:r w:rsidRPr="00ED5CB5">
        <w:rPr>
          <w:rFonts w:ascii="Arial" w:hAnsi="Arial" w:cs="Arial"/>
          <w:color w:val="auto"/>
          <w:sz w:val="24"/>
          <w:szCs w:val="24"/>
        </w:rPr>
        <w:t>Działanie 3. Gromadzenie przykładów operacji realizujących poszczególne priorytety Programu,</w:t>
      </w:r>
      <w:r w:rsidRPr="00ED5CB5">
        <w:rPr>
          <w:rFonts w:ascii="Arial" w:hAnsi="Arial" w:cs="Arial"/>
          <w:color w:val="auto"/>
          <w:sz w:val="26"/>
          <w:szCs w:val="26"/>
        </w:rPr>
        <w:t xml:space="preserve"> </w:t>
      </w:r>
    </w:p>
    <w:p w14:paraId="34CEF58D" w14:textId="77777777" w:rsidR="00A973D7" w:rsidRPr="00ED5CB5" w:rsidRDefault="004B7451">
      <w:pPr>
        <w:pStyle w:val="Akapitzlist1"/>
        <w:numPr>
          <w:ilvl w:val="0"/>
          <w:numId w:val="26"/>
        </w:numPr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 xml:space="preserve">Działanie 4. Szkolenia i działania na rzecz tworzenia sieci kontaktów dla Lokalnych Grup Działania (LGD), w tym zapewnianie pomocy technicznej w zakresie współpracy </w:t>
      </w:r>
      <w:proofErr w:type="spellStart"/>
      <w:r w:rsidRPr="00ED5CB5">
        <w:rPr>
          <w:rFonts w:ascii="Arial" w:hAnsi="Arial" w:cs="Arial"/>
          <w:color w:val="auto"/>
          <w:sz w:val="24"/>
          <w:szCs w:val="24"/>
        </w:rPr>
        <w:t>międzyterytorialnej</w:t>
      </w:r>
      <w:proofErr w:type="spellEnd"/>
      <w:r w:rsidRPr="00ED5CB5">
        <w:rPr>
          <w:rFonts w:ascii="Arial" w:hAnsi="Arial" w:cs="Arial"/>
          <w:color w:val="auto"/>
          <w:sz w:val="24"/>
          <w:szCs w:val="24"/>
        </w:rPr>
        <w:t xml:space="preserve"> i międzynarodowej,</w:t>
      </w:r>
    </w:p>
    <w:p w14:paraId="02AEF339" w14:textId="77777777" w:rsidR="00A973D7" w:rsidRPr="00ED5CB5" w:rsidRDefault="004B7451">
      <w:pPr>
        <w:pStyle w:val="Akapitzlist1"/>
        <w:numPr>
          <w:ilvl w:val="0"/>
          <w:numId w:val="26"/>
        </w:numPr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>Działanie 6. Ułatwianie wymiany wiedzy pomiędzy podmiotami uczestniczącymi w rozwoju obszarów wiejskich oraz wymiana i rozpowszechnianie rezultatów działań na rzecz tego rozwoju,</w:t>
      </w:r>
    </w:p>
    <w:p w14:paraId="0CB592C0" w14:textId="77777777" w:rsidR="00A973D7" w:rsidRPr="00ED5CB5" w:rsidRDefault="004B7451">
      <w:pPr>
        <w:pStyle w:val="Akapitzlist1"/>
        <w:numPr>
          <w:ilvl w:val="0"/>
          <w:numId w:val="26"/>
        </w:numPr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>Działanie 9. Wspieranie współpracy w sektorze rolnym i realizacji przez rolników wspólnych inwestycji,</w:t>
      </w:r>
    </w:p>
    <w:p w14:paraId="2CCB7658" w14:textId="77777777" w:rsidR="00A973D7" w:rsidRPr="00ED5CB5" w:rsidRDefault="004B7451">
      <w:pPr>
        <w:pStyle w:val="Akapitzlist1"/>
        <w:numPr>
          <w:ilvl w:val="0"/>
          <w:numId w:val="26"/>
        </w:numPr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>Działanie 10. Organizacja i udział w targach, wystawach tematycznych na rzecz prezentacji osiągnięć i promocji polskiej wsi w kraju i za granicą,</w:t>
      </w:r>
    </w:p>
    <w:p w14:paraId="1487C6FC" w14:textId="77777777" w:rsidR="00A973D7" w:rsidRPr="00ED5CB5" w:rsidRDefault="004B7451">
      <w:pPr>
        <w:pStyle w:val="Akapitzlist1"/>
        <w:numPr>
          <w:ilvl w:val="0"/>
          <w:numId w:val="26"/>
        </w:numPr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 xml:space="preserve">Działanie 11. Aktywizacja mieszkańców wsi na rzecz podejmowania inicjatyw służących włączeniu społecznemu, w szczególności osób starszych, młodzieży, </w:t>
      </w:r>
      <w:r w:rsidRPr="00ED5CB5">
        <w:rPr>
          <w:rFonts w:ascii="Arial" w:hAnsi="Arial" w:cs="Arial"/>
          <w:color w:val="auto"/>
          <w:sz w:val="24"/>
          <w:szCs w:val="24"/>
        </w:rPr>
        <w:lastRenderedPageBreak/>
        <w:t>niepełnosprawnych, mniejszości narodowych i innych osób wykluczonych społecznie,</w:t>
      </w:r>
    </w:p>
    <w:p w14:paraId="37E95E8B" w14:textId="77777777" w:rsidR="00A973D7" w:rsidRPr="00ED5CB5" w:rsidRDefault="004B7451">
      <w:pPr>
        <w:pStyle w:val="Akapitzlist1"/>
        <w:numPr>
          <w:ilvl w:val="0"/>
          <w:numId w:val="26"/>
        </w:numPr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>Działanie 12. Identyfikacja, gromadzenie i upowszechnianie dobrych praktyk mających wpływ na rozwój obszarów wiejskich,</w:t>
      </w:r>
    </w:p>
    <w:p w14:paraId="0EDCC40B" w14:textId="77777777" w:rsidR="00A973D7" w:rsidRPr="00ED5CB5" w:rsidRDefault="004B7451">
      <w:pPr>
        <w:pStyle w:val="Akapitzlist1"/>
        <w:numPr>
          <w:ilvl w:val="0"/>
          <w:numId w:val="26"/>
        </w:numPr>
        <w:spacing w:before="60" w:after="60" w:line="276" w:lineRule="auto"/>
        <w:jc w:val="both"/>
        <w:rPr>
          <w:rFonts w:ascii="Arial" w:eastAsia="Times New Roman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>Działanie 13. Promocja zrównoważonego rozwoju obszarów wiejskich.</w:t>
      </w:r>
    </w:p>
    <w:p w14:paraId="3CD60445" w14:textId="77777777" w:rsidR="0072041A" w:rsidRPr="00ED5CB5" w:rsidRDefault="004B7451" w:rsidP="0072041A">
      <w:pPr>
        <w:pStyle w:val="Akapitzlist1"/>
        <w:numPr>
          <w:ilvl w:val="0"/>
          <w:numId w:val="27"/>
        </w:numPr>
        <w:spacing w:before="60" w:after="60" w:line="276" w:lineRule="auto"/>
        <w:ind w:left="425" w:hanging="425"/>
        <w:rPr>
          <w:rFonts w:ascii="Arial" w:eastAsia="Times New Roman" w:hAnsi="Arial" w:cs="Arial"/>
          <w:color w:val="auto"/>
          <w:sz w:val="24"/>
          <w:szCs w:val="24"/>
        </w:rPr>
      </w:pPr>
      <w:r w:rsidRPr="00ED5CB5">
        <w:rPr>
          <w:rFonts w:ascii="Arial" w:eastAsia="Times New Roman" w:hAnsi="Arial" w:cs="Arial"/>
          <w:color w:val="auto"/>
          <w:sz w:val="24"/>
          <w:szCs w:val="24"/>
        </w:rPr>
        <w:t>Logika interwencji KSOW.</w:t>
      </w:r>
    </w:p>
    <w:p w14:paraId="73505B3D" w14:textId="5EC4BEBB" w:rsidR="00A973D7" w:rsidRPr="00ED5CB5" w:rsidRDefault="004B7451" w:rsidP="0072041A">
      <w:pPr>
        <w:pStyle w:val="Akapitzlist1"/>
        <w:spacing w:before="60" w:after="60" w:line="276" w:lineRule="auto"/>
        <w:ind w:left="425"/>
        <w:rPr>
          <w:rFonts w:ascii="Arial" w:eastAsia="Times New Roman" w:hAnsi="Arial" w:cs="Arial"/>
          <w:color w:val="auto"/>
          <w:sz w:val="24"/>
          <w:szCs w:val="24"/>
        </w:rPr>
      </w:pPr>
      <w:r w:rsidRPr="00ED5CB5">
        <w:rPr>
          <w:rFonts w:ascii="Arial" w:eastAsia="Times New Roman" w:hAnsi="Arial" w:cs="Arial"/>
          <w:color w:val="auto"/>
          <w:sz w:val="24"/>
          <w:szCs w:val="24"/>
        </w:rPr>
        <w:t>Priorytety PROW na lata 2014–2020:</w:t>
      </w:r>
    </w:p>
    <w:p w14:paraId="6CC9383B" w14:textId="77777777" w:rsidR="00A973D7" w:rsidRPr="00ED5CB5" w:rsidRDefault="004B7451">
      <w:pPr>
        <w:pStyle w:val="Akapitzlist1"/>
        <w:numPr>
          <w:ilvl w:val="0"/>
          <w:numId w:val="20"/>
        </w:numPr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>Priorytet 1. Wspieranie transferu wiedzy i innowacji w rolnictwie, leśnictwie i na obszarach wiejskich;</w:t>
      </w:r>
    </w:p>
    <w:p w14:paraId="7E7F200C" w14:textId="77777777" w:rsidR="00A973D7" w:rsidRPr="00ED5CB5" w:rsidRDefault="004B7451">
      <w:pPr>
        <w:pStyle w:val="Akapitzlist1"/>
        <w:numPr>
          <w:ilvl w:val="0"/>
          <w:numId w:val="20"/>
        </w:numPr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>Priorytet 2. Zwiększenie rentowności gospodarstw i konkurencyjności wszystkich rodzajów rolnictwa we wszystkich regionach oraz promowanie innowacyjnych technologii w gospodarstwach i zrównoważonej gospodarki leśnej;</w:t>
      </w:r>
    </w:p>
    <w:p w14:paraId="6DFD6CDC" w14:textId="77777777" w:rsidR="00A973D7" w:rsidRPr="00ED5CB5" w:rsidRDefault="004B7451">
      <w:pPr>
        <w:pStyle w:val="Akapitzlist1"/>
        <w:numPr>
          <w:ilvl w:val="0"/>
          <w:numId w:val="20"/>
        </w:numPr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>Priorytet 3. Wspieranie organizacji łańcucha dostaw żywności, w tym przetwarzania i wprowadzania do obrotu produktów rolnych, promowanie dobrostanu zwierząt i zarządzania ryzykiem w rolnictwie;</w:t>
      </w:r>
    </w:p>
    <w:p w14:paraId="2E46218B" w14:textId="77777777" w:rsidR="00A973D7" w:rsidRPr="00ED5CB5" w:rsidRDefault="004B7451">
      <w:pPr>
        <w:pStyle w:val="Akapitzlist1"/>
        <w:numPr>
          <w:ilvl w:val="0"/>
          <w:numId w:val="20"/>
        </w:numPr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>Priorytet 4. Odtwarzanie, ochrona i wzmacnianie ekosystemów związanych z rolnictwem i leśnictwem;</w:t>
      </w:r>
    </w:p>
    <w:p w14:paraId="5381A172" w14:textId="77777777" w:rsidR="00A973D7" w:rsidRPr="00ED5CB5" w:rsidRDefault="004B7451">
      <w:pPr>
        <w:pStyle w:val="Akapitzlist1"/>
        <w:numPr>
          <w:ilvl w:val="0"/>
          <w:numId w:val="20"/>
        </w:numPr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>Priorytet 5. Wspieranie efek</w:t>
      </w:r>
      <w:r w:rsidR="00F71637" w:rsidRPr="00ED5CB5">
        <w:rPr>
          <w:rFonts w:ascii="Arial" w:hAnsi="Arial" w:cs="Arial"/>
          <w:color w:val="auto"/>
          <w:sz w:val="24"/>
          <w:szCs w:val="24"/>
        </w:rPr>
        <w:t xml:space="preserve">tywnego gospodarowania zasobami </w:t>
      </w:r>
      <w:r w:rsidRPr="00ED5CB5">
        <w:rPr>
          <w:rFonts w:ascii="Arial" w:hAnsi="Arial" w:cs="Arial"/>
          <w:color w:val="auto"/>
          <w:sz w:val="24"/>
          <w:szCs w:val="24"/>
        </w:rPr>
        <w:t>i przechodzenia na gospodarkę niskoemisyjną i odporną na zmianę klimatu w sektorach rolnym, spożywczym i leśnym;</w:t>
      </w:r>
    </w:p>
    <w:p w14:paraId="2F1B64FD" w14:textId="77777777" w:rsidR="00A973D7" w:rsidRPr="00ED5CB5" w:rsidRDefault="004B7451">
      <w:pPr>
        <w:pStyle w:val="Akapitzlist1"/>
        <w:numPr>
          <w:ilvl w:val="0"/>
          <w:numId w:val="20"/>
        </w:numPr>
        <w:spacing w:before="60" w:after="60" w:line="276" w:lineRule="auto"/>
        <w:jc w:val="both"/>
        <w:rPr>
          <w:rFonts w:ascii="Arial" w:eastAsia="Times New Roman" w:hAnsi="Arial" w:cs="Arial"/>
          <w:color w:val="auto"/>
          <w:sz w:val="24"/>
          <w:szCs w:val="24"/>
          <w:u w:val="single"/>
        </w:rPr>
      </w:pPr>
      <w:r w:rsidRPr="00ED5CB5">
        <w:rPr>
          <w:rFonts w:ascii="Arial" w:hAnsi="Arial" w:cs="Arial"/>
          <w:color w:val="auto"/>
          <w:sz w:val="24"/>
          <w:szCs w:val="24"/>
        </w:rPr>
        <w:t>Priorytet 6. Wspieranie włączenia społecznego, ograniczenia ubóstwa i rozwoju gospodarczego na obszarach wiejskich.</w:t>
      </w:r>
    </w:p>
    <w:p w14:paraId="48FDF7D4" w14:textId="77777777" w:rsidR="00A973D7" w:rsidRPr="00ED5CB5" w:rsidRDefault="00A973D7">
      <w:pPr>
        <w:tabs>
          <w:tab w:val="left" w:pos="690"/>
        </w:tabs>
        <w:spacing w:before="60" w:after="60" w:line="276" w:lineRule="auto"/>
        <w:jc w:val="both"/>
        <w:rPr>
          <w:rFonts w:ascii="Arial" w:eastAsia="Times New Roman" w:hAnsi="Arial" w:cs="Arial"/>
          <w:color w:val="auto"/>
          <w:sz w:val="24"/>
          <w:szCs w:val="24"/>
        </w:rPr>
      </w:pPr>
    </w:p>
    <w:p w14:paraId="52196984" w14:textId="77777777" w:rsidR="00A973D7" w:rsidRPr="00ED5CB5" w:rsidRDefault="004B7451">
      <w:pPr>
        <w:tabs>
          <w:tab w:val="left" w:pos="690"/>
        </w:tabs>
        <w:spacing w:before="60" w:after="60" w:line="276" w:lineRule="auto"/>
        <w:jc w:val="both"/>
        <w:rPr>
          <w:rFonts w:ascii="Arial" w:eastAsia="Times New Roman" w:hAnsi="Arial" w:cs="Arial"/>
          <w:color w:val="auto"/>
          <w:sz w:val="24"/>
          <w:szCs w:val="24"/>
        </w:rPr>
      </w:pPr>
      <w:r w:rsidRPr="00ED5CB5">
        <w:rPr>
          <w:rFonts w:ascii="Arial" w:eastAsia="Times New Roman" w:hAnsi="Arial" w:cs="Arial"/>
          <w:color w:val="auto"/>
          <w:sz w:val="24"/>
          <w:szCs w:val="24"/>
        </w:rPr>
        <w:t>Cele KSOW, zgodnie z logiką interwencji KSOW, są realizowane przez następujące działania.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550"/>
        <w:gridCol w:w="3855"/>
        <w:gridCol w:w="4657"/>
      </w:tblGrid>
      <w:tr w:rsidR="00A946FF" w:rsidRPr="00ED5CB5" w14:paraId="5BF43BF8" w14:textId="77777777">
        <w:tc>
          <w:tcPr>
            <w:tcW w:w="9062" w:type="dxa"/>
            <w:gridSpan w:val="3"/>
          </w:tcPr>
          <w:p w14:paraId="33F1BD34" w14:textId="77777777" w:rsidR="00A973D7" w:rsidRPr="00ED5CB5" w:rsidRDefault="004B7451">
            <w:pPr>
              <w:suppressAutoHyphens w:val="0"/>
              <w:jc w:val="center"/>
              <w:rPr>
                <w:rFonts w:ascii="Arial" w:eastAsiaTheme="minorHAnsi" w:hAnsi="Arial" w:cs="Arial"/>
                <w:b/>
                <w:color w:val="auto"/>
                <w:kern w:val="0"/>
                <w:sz w:val="24"/>
                <w:szCs w:val="24"/>
              </w:rPr>
            </w:pPr>
            <w:r w:rsidRPr="00ED5CB5">
              <w:rPr>
                <w:rFonts w:ascii="Arial" w:eastAsiaTheme="minorHAnsi" w:hAnsi="Arial" w:cs="Arial"/>
                <w:b/>
                <w:color w:val="auto"/>
                <w:kern w:val="0"/>
                <w:sz w:val="24"/>
                <w:szCs w:val="24"/>
              </w:rPr>
              <w:t>Logika interwencji KSOW</w:t>
            </w:r>
          </w:p>
        </w:tc>
      </w:tr>
      <w:tr w:rsidR="00A946FF" w:rsidRPr="00ED5CB5" w14:paraId="78069EFC" w14:textId="77777777">
        <w:tc>
          <w:tcPr>
            <w:tcW w:w="550" w:type="dxa"/>
          </w:tcPr>
          <w:p w14:paraId="43AD8F41" w14:textId="77777777" w:rsidR="00A973D7" w:rsidRPr="00ED5CB5" w:rsidRDefault="004B7451">
            <w:pPr>
              <w:suppressAutoHyphens w:val="0"/>
              <w:jc w:val="center"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ED5CB5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Lp.</w:t>
            </w:r>
          </w:p>
        </w:tc>
        <w:tc>
          <w:tcPr>
            <w:tcW w:w="3855" w:type="dxa"/>
          </w:tcPr>
          <w:p w14:paraId="745D9B9C" w14:textId="77777777" w:rsidR="00A973D7" w:rsidRPr="00ED5CB5" w:rsidRDefault="004B7451">
            <w:pPr>
              <w:suppressAutoHyphens w:val="0"/>
              <w:jc w:val="center"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ED5CB5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Cel KSOW</w:t>
            </w:r>
          </w:p>
        </w:tc>
        <w:tc>
          <w:tcPr>
            <w:tcW w:w="4657" w:type="dxa"/>
          </w:tcPr>
          <w:p w14:paraId="46279832" w14:textId="77777777" w:rsidR="00A973D7" w:rsidRPr="00ED5CB5" w:rsidRDefault="004B7451">
            <w:pPr>
              <w:suppressAutoHyphens w:val="0"/>
              <w:jc w:val="center"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ED5CB5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 xml:space="preserve">Nr i nazwa działania KSOW </w:t>
            </w:r>
          </w:p>
        </w:tc>
      </w:tr>
      <w:tr w:rsidR="00A946FF" w:rsidRPr="00ED5CB5" w14:paraId="1775EAED" w14:textId="77777777">
        <w:tc>
          <w:tcPr>
            <w:tcW w:w="550" w:type="dxa"/>
          </w:tcPr>
          <w:p w14:paraId="310E2E2C" w14:textId="77777777" w:rsidR="00A973D7" w:rsidRPr="00ED5CB5" w:rsidRDefault="004B7451">
            <w:pPr>
              <w:suppressAutoHyphens w:val="0"/>
              <w:jc w:val="center"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ED5CB5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1.</w:t>
            </w:r>
          </w:p>
        </w:tc>
        <w:tc>
          <w:tcPr>
            <w:tcW w:w="3855" w:type="dxa"/>
          </w:tcPr>
          <w:p w14:paraId="080E14F2" w14:textId="77777777" w:rsidR="00A973D7" w:rsidRPr="00ED5CB5" w:rsidRDefault="004B7451">
            <w:pPr>
              <w:suppressAutoHyphens w:val="0"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ED5CB5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Zwiększenie udziału zainteresowanych stron we wdrażaniu inicjatyw na rzecz rozwoju obszarów wiejskich</w:t>
            </w:r>
          </w:p>
        </w:tc>
        <w:tc>
          <w:tcPr>
            <w:tcW w:w="4657" w:type="dxa"/>
          </w:tcPr>
          <w:p w14:paraId="1F463BEB" w14:textId="77777777" w:rsidR="00A973D7" w:rsidRPr="00ED5CB5" w:rsidRDefault="004B7451">
            <w:pPr>
              <w:suppressAutoHyphens w:val="0"/>
              <w:ind w:left="306" w:hanging="306"/>
              <w:contextualSpacing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ED5CB5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3. Gromadzenie przykładów operacji realizujących poszczególne priorytety Programu.</w:t>
            </w:r>
          </w:p>
          <w:p w14:paraId="64755C18" w14:textId="77777777" w:rsidR="00A973D7" w:rsidRPr="00ED5CB5" w:rsidRDefault="004B7451">
            <w:pPr>
              <w:suppressAutoHyphens w:val="0"/>
              <w:ind w:left="306" w:hanging="284"/>
              <w:contextualSpacing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ED5CB5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6. Ułatwianie wymiany wiedzy pomiędzy podmiotami uczestniczącymi w rozwoju obszarów wiejskich oraz wymiana i rozpowszechnianie rezultatów działań na rzecz tego rozwoju.</w:t>
            </w:r>
          </w:p>
          <w:p w14:paraId="055AE7A1" w14:textId="77777777" w:rsidR="00A973D7" w:rsidRPr="00ED5CB5" w:rsidRDefault="004B7451">
            <w:pPr>
              <w:suppressAutoHyphens w:val="0"/>
              <w:ind w:left="306" w:hanging="284"/>
              <w:contextualSpacing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ED5CB5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9. Wspieranie współpracy w sektorze rolnym i realizacji przez rolników wspólnych inwestycji.</w:t>
            </w:r>
          </w:p>
          <w:p w14:paraId="0B74B5FA" w14:textId="77777777" w:rsidR="00A973D7" w:rsidRPr="00ED5CB5" w:rsidRDefault="004B7451">
            <w:pPr>
              <w:suppressAutoHyphens w:val="0"/>
              <w:ind w:left="306" w:hanging="425"/>
              <w:contextualSpacing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ED5CB5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13. Promocja zrównoważonego rozwoju obszarów wiejskich.</w:t>
            </w:r>
          </w:p>
        </w:tc>
      </w:tr>
      <w:tr w:rsidR="00A946FF" w:rsidRPr="00ED5CB5" w14:paraId="04EA8E07" w14:textId="77777777">
        <w:tc>
          <w:tcPr>
            <w:tcW w:w="550" w:type="dxa"/>
          </w:tcPr>
          <w:p w14:paraId="21C234EE" w14:textId="77777777" w:rsidR="00A973D7" w:rsidRPr="00ED5CB5" w:rsidRDefault="004B7451">
            <w:pPr>
              <w:suppressAutoHyphens w:val="0"/>
              <w:jc w:val="center"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ED5CB5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2.</w:t>
            </w:r>
          </w:p>
        </w:tc>
        <w:tc>
          <w:tcPr>
            <w:tcW w:w="3855" w:type="dxa"/>
          </w:tcPr>
          <w:p w14:paraId="32755618" w14:textId="77777777" w:rsidR="00A973D7" w:rsidRPr="00ED5CB5" w:rsidRDefault="004B7451">
            <w:pPr>
              <w:suppressAutoHyphens w:val="0"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ED5CB5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Podniesienie jakości realizacji Programu</w:t>
            </w:r>
          </w:p>
        </w:tc>
        <w:tc>
          <w:tcPr>
            <w:tcW w:w="4657" w:type="dxa"/>
          </w:tcPr>
          <w:p w14:paraId="5A74A312" w14:textId="77777777" w:rsidR="00A973D7" w:rsidRPr="00ED5CB5" w:rsidRDefault="00A973D7">
            <w:pPr>
              <w:suppressAutoHyphens w:val="0"/>
              <w:contextualSpacing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</w:p>
          <w:p w14:paraId="47A0C6E6" w14:textId="77777777" w:rsidR="00D23E02" w:rsidRPr="00ED5CB5" w:rsidRDefault="004B7451">
            <w:pPr>
              <w:suppressAutoHyphens w:val="0"/>
              <w:ind w:left="306" w:hanging="425"/>
              <w:contextualSpacing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ED5CB5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3. Gromadzenie przykładów operacji realizujących poszczególne priorytety Programu.</w:t>
            </w:r>
          </w:p>
          <w:p w14:paraId="7DFB4BD4" w14:textId="77777777" w:rsidR="00A973D7" w:rsidRPr="00ED5CB5" w:rsidRDefault="004B7451">
            <w:pPr>
              <w:suppressAutoHyphens w:val="0"/>
              <w:ind w:left="306" w:hanging="425"/>
              <w:contextualSpacing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ED5CB5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lastRenderedPageBreak/>
              <w:t>10. Organizacja i udział w targach, wystawach tematycznych na rzecz prezentacji osiągnięć i promocji polskiej wsi w kraju i za granicą.</w:t>
            </w:r>
          </w:p>
          <w:p w14:paraId="2C9901E6" w14:textId="77777777" w:rsidR="00A973D7" w:rsidRPr="00ED5CB5" w:rsidRDefault="004B7451">
            <w:pPr>
              <w:suppressAutoHyphens w:val="0"/>
              <w:ind w:left="306" w:hanging="425"/>
              <w:contextualSpacing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ED5CB5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12. Identyfikacja, gromadzenie i upowszechnianie dobrych praktyk mających wpływ na rozwój obszarów wiejskich.</w:t>
            </w:r>
          </w:p>
        </w:tc>
      </w:tr>
      <w:tr w:rsidR="00A946FF" w:rsidRPr="00ED5CB5" w14:paraId="43C6ACED" w14:textId="77777777">
        <w:tc>
          <w:tcPr>
            <w:tcW w:w="550" w:type="dxa"/>
          </w:tcPr>
          <w:p w14:paraId="3557623C" w14:textId="77777777" w:rsidR="00A973D7" w:rsidRPr="00ED5CB5" w:rsidRDefault="004B7451">
            <w:pPr>
              <w:suppressAutoHyphens w:val="0"/>
              <w:jc w:val="center"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ED5CB5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lastRenderedPageBreak/>
              <w:t>3.</w:t>
            </w:r>
          </w:p>
        </w:tc>
        <w:tc>
          <w:tcPr>
            <w:tcW w:w="3855" w:type="dxa"/>
          </w:tcPr>
          <w:p w14:paraId="74605A68" w14:textId="77777777" w:rsidR="00A973D7" w:rsidRPr="00ED5CB5" w:rsidRDefault="004B7451">
            <w:pPr>
              <w:suppressAutoHyphens w:val="0"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ED5CB5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Informowanie społeczeństwa i potencjalnych beneficjentów o polityce rozwoju obszarów wiejskich i wsparciu finansowym</w:t>
            </w:r>
          </w:p>
        </w:tc>
        <w:tc>
          <w:tcPr>
            <w:tcW w:w="4657" w:type="dxa"/>
          </w:tcPr>
          <w:p w14:paraId="2F7933FB" w14:textId="77777777" w:rsidR="00A973D7" w:rsidRPr="00ED5CB5" w:rsidRDefault="004B7451">
            <w:pPr>
              <w:suppressAutoHyphens w:val="0"/>
              <w:ind w:left="306" w:hanging="425"/>
              <w:contextualSpacing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ED5CB5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10. Organizacja i udział w targach, wystawach tematycznych na rzecz prezentacji osiągnięć i promocji polskiej wsi w kraju i za granicą.</w:t>
            </w:r>
          </w:p>
          <w:p w14:paraId="57CBE2BF" w14:textId="77777777" w:rsidR="00A973D7" w:rsidRPr="00ED5CB5" w:rsidRDefault="004B7451">
            <w:pPr>
              <w:suppressAutoHyphens w:val="0"/>
              <w:ind w:left="306" w:hanging="425"/>
              <w:contextualSpacing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ED5CB5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13. Promocja zrównoważonego rozwoju obszarów wiejskich.</w:t>
            </w:r>
          </w:p>
        </w:tc>
      </w:tr>
      <w:tr w:rsidR="00A973D7" w:rsidRPr="00ED5CB5" w14:paraId="3CC07E9C" w14:textId="77777777">
        <w:tc>
          <w:tcPr>
            <w:tcW w:w="550" w:type="dxa"/>
          </w:tcPr>
          <w:p w14:paraId="37E4DD62" w14:textId="77777777" w:rsidR="00A973D7" w:rsidRPr="00ED5CB5" w:rsidRDefault="004B7451">
            <w:pPr>
              <w:suppressAutoHyphens w:val="0"/>
              <w:jc w:val="center"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ED5CB5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4.</w:t>
            </w:r>
          </w:p>
        </w:tc>
        <w:tc>
          <w:tcPr>
            <w:tcW w:w="3855" w:type="dxa"/>
          </w:tcPr>
          <w:p w14:paraId="620DD7E9" w14:textId="77777777" w:rsidR="00A973D7" w:rsidRPr="00ED5CB5" w:rsidRDefault="004B7451">
            <w:pPr>
              <w:suppressAutoHyphens w:val="0"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ED5CB5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Aktywizacja mieszkańców wsi na rzecz podejmowania inicjatyw w zakresie rozwoju obszarów wiejskich, w tym kreowania miejsc pracy na terenach wiejskich</w:t>
            </w:r>
          </w:p>
        </w:tc>
        <w:tc>
          <w:tcPr>
            <w:tcW w:w="4657" w:type="dxa"/>
          </w:tcPr>
          <w:p w14:paraId="4820E148" w14:textId="77777777" w:rsidR="00A973D7" w:rsidRPr="00ED5CB5" w:rsidRDefault="004B7451">
            <w:pPr>
              <w:suppressAutoHyphens w:val="0"/>
              <w:ind w:left="306" w:hanging="306"/>
              <w:contextualSpacing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ED5CB5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 xml:space="preserve">4. Szkolenia i działania na rzecz tworzenia sieci kontaktów dla Lokalnych Grup Działania (LGD), w tym zapewnianie pomocy technicznej w zakresie współpracy </w:t>
            </w:r>
            <w:proofErr w:type="spellStart"/>
            <w:r w:rsidRPr="00ED5CB5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międzyterytorialnej</w:t>
            </w:r>
            <w:proofErr w:type="spellEnd"/>
            <w:r w:rsidRPr="00ED5CB5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 xml:space="preserve"> i międzynarodowej.</w:t>
            </w:r>
          </w:p>
          <w:p w14:paraId="306F669E" w14:textId="77777777" w:rsidR="00A973D7" w:rsidRPr="00ED5CB5" w:rsidRDefault="004B7451">
            <w:pPr>
              <w:suppressAutoHyphens w:val="0"/>
              <w:ind w:left="306" w:hanging="425"/>
              <w:contextualSpacing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ED5CB5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11. Aktywizacja mieszkańców wsi na rzecz podejmowania inicjatyw służących włączeniu społecznemu, w szczególności osób starszych, młodzieży, niepełnosprawnych, mniejszości narodowych i innych osób wykluczonych społecznie.</w:t>
            </w:r>
          </w:p>
        </w:tc>
      </w:tr>
    </w:tbl>
    <w:p w14:paraId="3FC5FDE4" w14:textId="77777777" w:rsidR="00A973D7" w:rsidRPr="00ED5CB5" w:rsidRDefault="00A973D7">
      <w:pPr>
        <w:tabs>
          <w:tab w:val="left" w:pos="690"/>
        </w:tabs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29A9D7CA" w14:textId="77777777" w:rsidR="00A973D7" w:rsidRPr="00ED5CB5" w:rsidRDefault="004B7451">
      <w:pPr>
        <w:pStyle w:val="Akapitzlist1"/>
        <w:numPr>
          <w:ilvl w:val="0"/>
          <w:numId w:val="27"/>
        </w:numPr>
        <w:spacing w:before="60" w:after="60" w:line="276" w:lineRule="auto"/>
        <w:ind w:left="425" w:hanging="425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>Celem konkursu jest wybór operacji do realizacji w ramach dwuletniego planu operacyjnego, które będą finansowane ze środków KSOW.</w:t>
      </w:r>
    </w:p>
    <w:p w14:paraId="73C8308E" w14:textId="77777777" w:rsidR="00A973D7" w:rsidRPr="00ED5CB5" w:rsidRDefault="004B7451">
      <w:pPr>
        <w:pStyle w:val="Akapitzlist1"/>
        <w:numPr>
          <w:ilvl w:val="0"/>
          <w:numId w:val="27"/>
        </w:numPr>
        <w:spacing w:before="60" w:after="60" w:line="276" w:lineRule="auto"/>
        <w:ind w:left="425" w:hanging="425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>Konkurs jest ogłaszany przez Instytucję Zarządzającą.</w:t>
      </w:r>
    </w:p>
    <w:p w14:paraId="61FB9F0F" w14:textId="30A746A4" w:rsidR="00A973D7" w:rsidRPr="00ED5CB5" w:rsidRDefault="004B7451">
      <w:pPr>
        <w:pStyle w:val="Akapitzlist1"/>
        <w:numPr>
          <w:ilvl w:val="0"/>
          <w:numId w:val="27"/>
        </w:numPr>
        <w:spacing w:before="60" w:after="60" w:line="276" w:lineRule="auto"/>
        <w:ind w:left="425" w:hanging="425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 xml:space="preserve">Ogłoszenie o konkursie jest zamieszczane na: </w:t>
      </w:r>
      <w:r w:rsidRPr="00ED5CB5">
        <w:rPr>
          <w:rStyle w:val="czeinternetowe"/>
          <w:rFonts w:ascii="Arial" w:hAnsi="Arial" w:cs="Arial"/>
          <w:color w:val="auto"/>
          <w:sz w:val="24"/>
          <w:szCs w:val="24"/>
          <w:u w:val="none"/>
        </w:rPr>
        <w:t>Portalu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 KSOW, Portalu regionalnym KSOW, stronie internetowej </w:t>
      </w:r>
      <w:r w:rsidRPr="00ED5CB5">
        <w:rPr>
          <w:rStyle w:val="czeinternetowe"/>
          <w:rFonts w:ascii="Arial" w:hAnsi="Arial" w:cs="Arial"/>
          <w:color w:val="auto"/>
          <w:sz w:val="24"/>
          <w:szCs w:val="24"/>
          <w:u w:val="none"/>
        </w:rPr>
        <w:t>MRiRW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 oraz stronach internetowych urzędów marszałkowskich. </w:t>
      </w:r>
    </w:p>
    <w:p w14:paraId="0D11FCD0" w14:textId="1C4DC11F" w:rsidR="00A973D7" w:rsidRPr="00ED5CB5" w:rsidRDefault="004B7451">
      <w:pPr>
        <w:pStyle w:val="Akapitzlist1"/>
        <w:numPr>
          <w:ilvl w:val="0"/>
          <w:numId w:val="27"/>
        </w:numPr>
        <w:spacing w:before="60" w:after="60" w:line="276" w:lineRule="auto"/>
        <w:jc w:val="both"/>
        <w:rPr>
          <w:rFonts w:ascii="Arial" w:hAnsi="Arial" w:cs="Arial"/>
          <w:b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color w:val="auto"/>
          <w:sz w:val="24"/>
          <w:szCs w:val="24"/>
        </w:rPr>
        <w:t xml:space="preserve">Wybór operacji następuje zgodnie z przepisami 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>ustawy ROW i r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ozporządzenia KSOW 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>oraz w oparciu o Przewodnik po ocenie wniosku, stanowiący załącznik do niniejszego Regulaminu.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 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Do postępowań w sprawach dotyczących wyboru operacji </w:t>
      </w:r>
      <w:r w:rsidR="00C75990" w:rsidRPr="00ED5CB5">
        <w:rPr>
          <w:rFonts w:ascii="Arial" w:hAnsi="Arial" w:cs="Arial"/>
          <w:color w:val="auto"/>
          <w:sz w:val="24"/>
          <w:szCs w:val="24"/>
          <w:lang w:eastAsia="ar-SA"/>
        </w:rPr>
        <w:t>konsorcjum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nie stosuje się przepisów Kodeksu postępowania administracyjnego, z wyjątkiem przepisów dotyczących właściwości miejscowej organów, wyłączenia pracowników organu, doręczeń i wezwań, udostępniania akt, o ile przepisy ustawy ROW nie stanowią inaczej. Przepisy art. 27 ust. 1 i 2 ustawy ROW stosuje się odpowiednio.</w:t>
      </w:r>
    </w:p>
    <w:p w14:paraId="061C5C6E" w14:textId="0EAD25AC" w:rsidR="009175E9" w:rsidRPr="00ED5CB5" w:rsidRDefault="004B7451">
      <w:pPr>
        <w:pStyle w:val="Akapitzlist1"/>
        <w:numPr>
          <w:ilvl w:val="0"/>
          <w:numId w:val="27"/>
        </w:numPr>
        <w:spacing w:before="60" w:after="60" w:line="276" w:lineRule="auto"/>
        <w:ind w:left="425" w:hanging="425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color w:val="auto"/>
          <w:sz w:val="24"/>
          <w:szCs w:val="24"/>
        </w:rPr>
        <w:t xml:space="preserve">Wybór operacji </w:t>
      </w:r>
      <w:r w:rsidR="00BB7B12" w:rsidRPr="00ED5CB5">
        <w:rPr>
          <w:rFonts w:ascii="Arial" w:hAnsi="Arial" w:cs="Arial"/>
          <w:color w:val="auto"/>
          <w:sz w:val="24"/>
          <w:szCs w:val="24"/>
        </w:rPr>
        <w:t>konsorcjum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 następuje na jego wniosek złożony</w:t>
      </w:r>
      <w:r w:rsidR="00C059D9" w:rsidRPr="00ED5CB5">
        <w:rPr>
          <w:rFonts w:ascii="Times New Roman" w:eastAsiaTheme="minorEastAsia" w:hAnsi="Times New Roman" w:cs="Arial"/>
          <w:color w:val="auto"/>
          <w:kern w:val="0"/>
          <w:sz w:val="24"/>
          <w:szCs w:val="20"/>
          <w:lang w:eastAsia="pl-PL"/>
        </w:rPr>
        <w:t xml:space="preserve"> </w:t>
      </w:r>
      <w:r w:rsidR="00C059D9" w:rsidRPr="00ED5CB5">
        <w:rPr>
          <w:rFonts w:ascii="Arial" w:hAnsi="Arial" w:cs="Arial"/>
          <w:color w:val="auto"/>
          <w:sz w:val="24"/>
          <w:szCs w:val="24"/>
        </w:rPr>
        <w:t>na piśmie utrwalonym w postaci papierowej lub elektronicznej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 do właściwej jednostki, na jej adres wskazany w ogłoszeniu.</w:t>
      </w:r>
    </w:p>
    <w:p w14:paraId="56780B41" w14:textId="504B6F4B" w:rsidR="001C3FC6" w:rsidRPr="00ED5CB5" w:rsidRDefault="009175E9" w:rsidP="008F7A89">
      <w:pPr>
        <w:pStyle w:val="Akapitzlist1"/>
        <w:numPr>
          <w:ilvl w:val="0"/>
          <w:numId w:val="27"/>
        </w:numPr>
        <w:spacing w:before="60" w:after="60" w:line="276" w:lineRule="auto"/>
        <w:ind w:left="425" w:hanging="425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color w:val="auto"/>
          <w:sz w:val="24"/>
          <w:szCs w:val="24"/>
        </w:rPr>
        <w:t>Wnioski mogą być sk</w:t>
      </w:r>
      <w:r w:rsidR="000A511B" w:rsidRPr="00ED5CB5">
        <w:rPr>
          <w:rFonts w:ascii="Arial" w:hAnsi="Arial" w:cs="Arial"/>
          <w:color w:val="auto"/>
          <w:sz w:val="24"/>
          <w:szCs w:val="24"/>
        </w:rPr>
        <w:t>ładane w postaci elektronicznej</w:t>
      </w:r>
      <w:r w:rsidR="001C3FC6" w:rsidRPr="00ED5CB5">
        <w:rPr>
          <w:rFonts w:ascii="Arial" w:hAnsi="Arial" w:cs="Arial"/>
          <w:color w:val="auto"/>
          <w:sz w:val="24"/>
          <w:szCs w:val="24"/>
        </w:rPr>
        <w:t xml:space="preserve"> na adres</w:t>
      </w:r>
      <w:r w:rsidR="008F7A89" w:rsidRPr="00ED5CB5">
        <w:rPr>
          <w:rFonts w:ascii="Arial" w:hAnsi="Arial" w:cs="Arial"/>
          <w:color w:val="auto"/>
          <w:sz w:val="24"/>
          <w:szCs w:val="24"/>
        </w:rPr>
        <w:t xml:space="preserve"> </w:t>
      </w:r>
      <w:r w:rsidR="001C3FC6" w:rsidRPr="00ED5CB5">
        <w:rPr>
          <w:rFonts w:ascii="Arial" w:hAnsi="Arial" w:cs="Arial"/>
          <w:color w:val="auto"/>
          <w:sz w:val="24"/>
          <w:szCs w:val="24"/>
        </w:rPr>
        <w:t>elektronicznej skrzynki podawczej</w:t>
      </w:r>
      <w:r w:rsidR="000A511B" w:rsidRPr="00ED5CB5">
        <w:rPr>
          <w:rFonts w:ascii="Arial" w:hAnsi="Arial" w:cs="Arial"/>
          <w:color w:val="auto"/>
          <w:sz w:val="24"/>
          <w:szCs w:val="24"/>
        </w:rPr>
        <w:t xml:space="preserve"> w </w:t>
      </w:r>
      <w:proofErr w:type="spellStart"/>
      <w:r w:rsidR="000A511B" w:rsidRPr="00ED5CB5">
        <w:rPr>
          <w:rFonts w:ascii="Arial" w:hAnsi="Arial" w:cs="Arial"/>
          <w:color w:val="auto"/>
          <w:sz w:val="24"/>
          <w:szCs w:val="24"/>
        </w:rPr>
        <w:t>ePUAP</w:t>
      </w:r>
      <w:proofErr w:type="spellEnd"/>
      <w:r w:rsidR="008F7A89" w:rsidRPr="00ED5CB5">
        <w:rPr>
          <w:rFonts w:ascii="Arial" w:hAnsi="Arial" w:cs="Arial"/>
          <w:color w:val="auto"/>
          <w:sz w:val="24"/>
          <w:szCs w:val="24"/>
        </w:rPr>
        <w:t>.</w:t>
      </w:r>
      <w:r w:rsidR="000A511B" w:rsidRPr="00ED5CB5">
        <w:rPr>
          <w:rFonts w:ascii="Arial" w:hAnsi="Arial" w:cs="Arial"/>
          <w:color w:val="auto"/>
          <w:sz w:val="24"/>
          <w:szCs w:val="24"/>
        </w:rPr>
        <w:t xml:space="preserve"> </w:t>
      </w:r>
      <w:r w:rsidR="008F7A89" w:rsidRPr="00ED5CB5">
        <w:rPr>
          <w:rFonts w:ascii="Arial" w:hAnsi="Arial" w:cs="Arial"/>
          <w:color w:val="auto"/>
          <w:sz w:val="24"/>
          <w:szCs w:val="24"/>
        </w:rPr>
        <w:t xml:space="preserve"> </w:t>
      </w:r>
    </w:p>
    <w:p w14:paraId="092D6E83" w14:textId="0789F611" w:rsidR="00A973D7" w:rsidRPr="00ED5CB5" w:rsidRDefault="009175E9">
      <w:pPr>
        <w:pStyle w:val="Akapitzlist1"/>
        <w:numPr>
          <w:ilvl w:val="0"/>
          <w:numId w:val="27"/>
        </w:numPr>
        <w:spacing w:before="60" w:after="60" w:line="276" w:lineRule="auto"/>
        <w:ind w:left="425" w:hanging="425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color w:val="auto"/>
          <w:sz w:val="24"/>
          <w:szCs w:val="24"/>
        </w:rPr>
        <w:lastRenderedPageBreak/>
        <w:t>Wnioski</w:t>
      </w:r>
      <w:r w:rsidR="00281B40" w:rsidRPr="00ED5CB5">
        <w:rPr>
          <w:rFonts w:ascii="Arial" w:hAnsi="Arial" w:cs="Arial"/>
          <w:color w:val="auto"/>
          <w:sz w:val="24"/>
          <w:szCs w:val="24"/>
        </w:rPr>
        <w:t xml:space="preserve"> składane w postaci elektronicznej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 są </w:t>
      </w:r>
      <w:r w:rsidR="00281B40" w:rsidRPr="00ED5CB5">
        <w:rPr>
          <w:rFonts w:ascii="Arial" w:hAnsi="Arial" w:cs="Arial"/>
          <w:color w:val="auto"/>
          <w:sz w:val="24"/>
          <w:szCs w:val="24"/>
        </w:rPr>
        <w:t xml:space="preserve">sporządzone na formularzach i </w:t>
      </w:r>
      <w:r w:rsidRPr="00ED5CB5">
        <w:rPr>
          <w:rFonts w:ascii="Arial" w:hAnsi="Arial" w:cs="Arial"/>
          <w:color w:val="auto"/>
          <w:sz w:val="24"/>
          <w:szCs w:val="24"/>
        </w:rPr>
        <w:t>w formatach danych określonych w ogłoszeniu o</w:t>
      </w:r>
      <w:r w:rsidR="00281B40" w:rsidRPr="00ED5CB5">
        <w:rPr>
          <w:rFonts w:ascii="Arial" w:hAnsi="Arial" w:cs="Arial"/>
          <w:color w:val="auto"/>
          <w:sz w:val="24"/>
          <w:szCs w:val="24"/>
        </w:rPr>
        <w:t xml:space="preserve"> konkursie.</w:t>
      </w:r>
    </w:p>
    <w:p w14:paraId="2EF53E1B" w14:textId="52B1999B" w:rsidR="00281B40" w:rsidRPr="00ED5CB5" w:rsidRDefault="00281B40" w:rsidP="00281B40">
      <w:pPr>
        <w:pStyle w:val="Akapitzlist1"/>
        <w:numPr>
          <w:ilvl w:val="0"/>
          <w:numId w:val="27"/>
        </w:numPr>
        <w:spacing w:before="60" w:after="60" w:line="276" w:lineRule="auto"/>
        <w:ind w:left="425" w:hanging="425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Wniosek w postaci </w:t>
      </w:r>
      <w:r w:rsidR="00BF6F62"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papierowej opatruje się podpisem własnoręcznym, a w postaci 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elektronicznej </w:t>
      </w:r>
      <w:r w:rsidR="00BF6F62" w:rsidRPr="00ED5CB5">
        <w:rPr>
          <w:rFonts w:ascii="Arial" w:hAnsi="Arial" w:cs="Arial"/>
          <w:color w:val="auto"/>
          <w:sz w:val="24"/>
          <w:szCs w:val="24"/>
          <w:lang w:eastAsia="ar-SA"/>
        </w:rPr>
        <w:t>–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kwalifikowanym podpisem elektronicznym, podpisem zaufanym albo podpisem osobistym lub kwalifikowaną pieczęcią elektroniczną organu administracyjnego ze wskazaniem w treści </w:t>
      </w:r>
      <w:r w:rsidR="00BF6F62" w:rsidRPr="00ED5CB5">
        <w:rPr>
          <w:rFonts w:ascii="Arial" w:hAnsi="Arial" w:cs="Arial"/>
          <w:color w:val="auto"/>
          <w:sz w:val="24"/>
          <w:szCs w:val="24"/>
          <w:lang w:eastAsia="ar-SA"/>
        </w:rPr>
        <w:t>wniosku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osoby opatrującej </w:t>
      </w:r>
      <w:r w:rsidR="00BF6F62" w:rsidRPr="00ED5CB5">
        <w:rPr>
          <w:rFonts w:ascii="Arial" w:hAnsi="Arial" w:cs="Arial"/>
          <w:color w:val="auto"/>
          <w:sz w:val="24"/>
          <w:szCs w:val="24"/>
          <w:lang w:eastAsia="ar-SA"/>
        </w:rPr>
        <w:t>wniosek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pieczęcią.</w:t>
      </w:r>
    </w:p>
    <w:p w14:paraId="115C5339" w14:textId="77777777" w:rsidR="00A973D7" w:rsidRPr="00ED5CB5" w:rsidRDefault="004B7451">
      <w:pPr>
        <w:pStyle w:val="Akapitzlist1"/>
        <w:numPr>
          <w:ilvl w:val="0"/>
          <w:numId w:val="27"/>
        </w:numPr>
        <w:spacing w:before="60" w:after="60" w:line="276" w:lineRule="auto"/>
        <w:ind w:left="425" w:hanging="425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>Konkurs jest przeprowadzany na terytorium Rzeczypospolitej Polskiej.</w:t>
      </w:r>
    </w:p>
    <w:p w14:paraId="1DF17B24" w14:textId="238AF347" w:rsidR="00A973D7" w:rsidRPr="00ED5CB5" w:rsidRDefault="004B7451">
      <w:pPr>
        <w:pStyle w:val="Akapitzlist1"/>
        <w:numPr>
          <w:ilvl w:val="0"/>
          <w:numId w:val="27"/>
        </w:numPr>
        <w:spacing w:before="60" w:after="60" w:line="276" w:lineRule="auto"/>
        <w:ind w:left="425" w:hanging="425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Konkurs przeprowadzany jest jawnie z zapewnieniem publicznego dostępu do informacji o zasadach jego realizacji oraz do listy </w:t>
      </w:r>
      <w:r w:rsidR="00DF40D7"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ocenionych 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>operacji.</w:t>
      </w:r>
    </w:p>
    <w:p w14:paraId="540DC7DA" w14:textId="77777777" w:rsidR="00A973D7" w:rsidRPr="00ED5CB5" w:rsidRDefault="004B7451">
      <w:pPr>
        <w:pStyle w:val="Akapitzlist1"/>
        <w:numPr>
          <w:ilvl w:val="0"/>
          <w:numId w:val="27"/>
        </w:numPr>
        <w:spacing w:before="60" w:after="60" w:line="276" w:lineRule="auto"/>
        <w:ind w:left="425" w:hanging="425"/>
        <w:jc w:val="both"/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>Wszystkie terminy realizacji czynności określonych w niniejszym Regulaminie, jeśli nie wskazano inaczej, wyrażone są w dniach kalendarzowych.</w:t>
      </w:r>
    </w:p>
    <w:p w14:paraId="2FB8E3BE" w14:textId="77777777" w:rsidR="00A973D7" w:rsidRPr="00ED5CB5" w:rsidRDefault="004B7451">
      <w:pPr>
        <w:pStyle w:val="Akapitzlist1"/>
        <w:numPr>
          <w:ilvl w:val="0"/>
          <w:numId w:val="27"/>
        </w:numPr>
        <w:spacing w:before="60" w:after="60" w:line="276" w:lineRule="auto"/>
        <w:ind w:left="425" w:hanging="425"/>
        <w:jc w:val="both"/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</w:pPr>
      <w:r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Jeżeli początkiem terminu określonego w dniach jest pewne zdarzenia, przy obliczaniu tego terminu nie uwzględnia się dnia, w którym zdarzenie to nastąpiło. Upływ ostatniego z wyznaczonej liczby dni uważa się za koniec terminu.</w:t>
      </w:r>
    </w:p>
    <w:p w14:paraId="6305B8ED" w14:textId="77777777" w:rsidR="00A973D7" w:rsidRPr="00ED5CB5" w:rsidRDefault="004B7451">
      <w:pPr>
        <w:pStyle w:val="Akapitzlist1"/>
        <w:numPr>
          <w:ilvl w:val="0"/>
          <w:numId w:val="27"/>
        </w:numPr>
        <w:spacing w:before="60" w:after="60" w:line="276" w:lineRule="auto"/>
        <w:jc w:val="both"/>
        <w:rPr>
          <w:rFonts w:ascii="Arial" w:hAnsi="Arial" w:cs="Arial"/>
          <w:b/>
          <w:caps/>
          <w:color w:val="auto"/>
          <w:sz w:val="24"/>
          <w:szCs w:val="24"/>
          <w:lang w:eastAsia="ar-SA"/>
        </w:rPr>
      </w:pPr>
      <w:r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Jeżeli koniec terminu przypada na dzień ustawowo wolny od pracy lub sobotę, z wyjątkiem sobót pracujących na podstawie przepisów szczególnych, termin upływa następnego dnia, który nie jest dniem wolnym od pracy ani sobotą.</w:t>
      </w:r>
    </w:p>
    <w:p w14:paraId="6D94522F" w14:textId="6F11801F" w:rsidR="002001F9" w:rsidRPr="00ED5CB5" w:rsidRDefault="004B7451" w:rsidP="002001F9">
      <w:pPr>
        <w:pStyle w:val="Akapitzlist1"/>
        <w:numPr>
          <w:ilvl w:val="0"/>
          <w:numId w:val="27"/>
        </w:numPr>
        <w:spacing w:before="60" w:after="60" w:line="276" w:lineRule="auto"/>
        <w:jc w:val="both"/>
        <w:rPr>
          <w:rFonts w:ascii="Arial" w:eastAsia="Times New Roman" w:hAnsi="Arial" w:cs="Arial"/>
          <w:b/>
          <w:iCs/>
          <w:color w:val="auto"/>
          <w:sz w:val="24"/>
          <w:szCs w:val="24"/>
          <w:lang w:eastAsia="ar-SA"/>
        </w:rPr>
      </w:pPr>
      <w:r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Operacje zgłoszone do konkursu muszą być zrealizowane i rozliczone do </w:t>
      </w:r>
      <w:r w:rsidR="002001F9"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31 grudnia </w:t>
      </w:r>
      <w:r w:rsidR="00966353"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2023 r.. </w:t>
      </w:r>
      <w:r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Realizacja operacji w zakresie rzeczowym powinna zakończyć się nie później niż </w:t>
      </w:r>
      <w:r w:rsidR="005B44DE"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31 października </w:t>
      </w:r>
      <w:r w:rsidR="002001F9"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2023 r..</w:t>
      </w:r>
    </w:p>
    <w:p w14:paraId="1EC7072B" w14:textId="77777777" w:rsidR="00A973D7" w:rsidRPr="00ED5CB5" w:rsidRDefault="00A973D7" w:rsidP="00D80E1D">
      <w:pPr>
        <w:spacing w:before="60" w:after="60" w:line="276" w:lineRule="auto"/>
        <w:rPr>
          <w:rFonts w:ascii="Arial" w:hAnsi="Arial" w:cs="Arial"/>
          <w:b/>
          <w:caps/>
          <w:color w:val="auto"/>
          <w:sz w:val="24"/>
          <w:szCs w:val="24"/>
          <w:lang w:eastAsia="ar-SA"/>
        </w:rPr>
      </w:pPr>
    </w:p>
    <w:p w14:paraId="546AC5AD" w14:textId="77777777" w:rsidR="00A973D7" w:rsidRPr="00ED5CB5" w:rsidRDefault="004B7451">
      <w:pPr>
        <w:spacing w:before="60" w:after="60" w:line="276" w:lineRule="auto"/>
        <w:ind w:left="360"/>
        <w:jc w:val="center"/>
        <w:rPr>
          <w:rFonts w:ascii="Arial" w:hAnsi="Arial" w:cs="Arial"/>
          <w:b/>
          <w:bCs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b/>
          <w:caps/>
          <w:color w:val="auto"/>
          <w:sz w:val="24"/>
          <w:szCs w:val="24"/>
          <w:lang w:eastAsia="ar-SA"/>
        </w:rPr>
        <w:t>§</w:t>
      </w:r>
      <w:r w:rsidRPr="00ED5CB5">
        <w:rPr>
          <w:rFonts w:ascii="Arial" w:hAnsi="Arial" w:cs="Arial"/>
          <w:bCs/>
          <w:caps/>
          <w:color w:val="auto"/>
          <w:sz w:val="24"/>
          <w:szCs w:val="24"/>
          <w:lang w:eastAsia="ar-SA"/>
        </w:rPr>
        <w:t xml:space="preserve"> </w:t>
      </w:r>
      <w:r w:rsidRPr="00ED5CB5">
        <w:rPr>
          <w:rFonts w:ascii="Arial" w:hAnsi="Arial" w:cs="Arial"/>
          <w:b/>
          <w:bCs/>
          <w:color w:val="auto"/>
          <w:sz w:val="24"/>
          <w:szCs w:val="24"/>
          <w:lang w:eastAsia="ar-SA"/>
        </w:rPr>
        <w:t>5.</w:t>
      </w:r>
    </w:p>
    <w:p w14:paraId="1F2E5B83" w14:textId="77777777" w:rsidR="00A973D7" w:rsidRPr="00ED5CB5" w:rsidRDefault="004B7451">
      <w:pPr>
        <w:spacing w:before="60" w:after="60" w:line="276" w:lineRule="auto"/>
        <w:ind w:left="360"/>
        <w:jc w:val="center"/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b/>
          <w:bCs/>
          <w:color w:val="auto"/>
          <w:sz w:val="24"/>
          <w:szCs w:val="24"/>
          <w:lang w:eastAsia="ar-SA"/>
        </w:rPr>
        <w:t>Zasady finansowania operacji</w:t>
      </w:r>
    </w:p>
    <w:p w14:paraId="50796603" w14:textId="6436DE1B" w:rsidR="00A973D7" w:rsidRPr="00ED5CB5" w:rsidRDefault="004B7451">
      <w:pPr>
        <w:pStyle w:val="Akapitzlist1"/>
        <w:numPr>
          <w:ilvl w:val="0"/>
          <w:numId w:val="14"/>
        </w:numPr>
        <w:spacing w:before="60" w:after="60" w:line="276" w:lineRule="auto"/>
        <w:jc w:val="both"/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</w:pPr>
      <w:r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Operacje wybierane są do wysokości środków przydzielonych poszczególnym jednostkom na działania zgodnie z treścią ogłoszenia o konkursie.</w:t>
      </w:r>
    </w:p>
    <w:p w14:paraId="5C4B6E7C" w14:textId="77777777" w:rsidR="00A973D7" w:rsidRPr="00ED5CB5" w:rsidRDefault="004B7451">
      <w:pPr>
        <w:pStyle w:val="Akapitzlist1"/>
        <w:numPr>
          <w:ilvl w:val="0"/>
          <w:numId w:val="14"/>
        </w:numPr>
        <w:spacing w:before="60" w:after="60" w:line="276" w:lineRule="auto"/>
        <w:jc w:val="both"/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</w:pPr>
      <w:r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Maksymalna wysokość kosztów kwalifikowalnych w ramach operacji może zostać wskazana w ogłoszeniu o konkursie.</w:t>
      </w:r>
    </w:p>
    <w:p w14:paraId="54DA6C61" w14:textId="77777777" w:rsidR="00A973D7" w:rsidRPr="00ED5CB5" w:rsidRDefault="004B7451">
      <w:pPr>
        <w:pStyle w:val="Akapitzlist1"/>
        <w:numPr>
          <w:ilvl w:val="0"/>
          <w:numId w:val="14"/>
        </w:numPr>
        <w:spacing w:before="60" w:after="60" w:line="276" w:lineRule="auto"/>
        <w:jc w:val="both"/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</w:pPr>
      <w:r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Rozpoczęcie realizacji operacji w zakresie rzeczowym i finansowym może nastąpić najwcześniej w dniu następującym po dniu złożenia wniosku o wybór operacji z wyjątkiem wkładu własnego, którego koszt może być poniesiony przed dniem złożenia wniosku. Zakończenie realizacji operacji w zakresie rzeczowym musi nastąpić najpóźniej w dniu wskazanym w </w:t>
      </w:r>
      <w:r w:rsidR="00E76EB9"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§ 4 ust. 16</w:t>
      </w:r>
      <w:r w:rsidR="00F20881"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 zdanie drugie</w:t>
      </w:r>
      <w:r w:rsidR="00E76EB9"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, który jednocześnie jest dniem wskazanym w </w:t>
      </w:r>
      <w:r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ogłoszeniu o konkursie jako termin zakończenia realizacji operacji wybranych w ramach konkursu, a</w:t>
      </w:r>
      <w:r w:rsidRPr="00ED5CB5">
        <w:rPr>
          <w:rFonts w:ascii="Arial" w:eastAsiaTheme="minorHAnsi" w:hAnsi="Arial" w:cs="Arial"/>
          <w:color w:val="auto"/>
          <w:kern w:val="0"/>
        </w:rPr>
        <w:t xml:space="preserve"> </w:t>
      </w:r>
      <w:r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koszty kwalifikowalne można ponosić najpóźniej do dnia złożenia poprawnie wypełnionego i kompletnego wniosku o refundację, składanego po zakończeniu realizacji zakresu rzeczowego</w:t>
      </w:r>
      <w:r w:rsidR="00E76EB9"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, w terminie określonym w umowie na realizację operacji</w:t>
      </w:r>
      <w:r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. </w:t>
      </w:r>
    </w:p>
    <w:p w14:paraId="39B58B65" w14:textId="77777777" w:rsidR="009D4DD3" w:rsidRPr="00ED5CB5" w:rsidRDefault="004B7451" w:rsidP="00C40D69">
      <w:pPr>
        <w:pStyle w:val="Akapitzlist1"/>
        <w:numPr>
          <w:ilvl w:val="0"/>
          <w:numId w:val="14"/>
        </w:numPr>
        <w:spacing w:before="60" w:after="60" w:line="276" w:lineRule="auto"/>
        <w:jc w:val="both"/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</w:pPr>
      <w:r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Koszty są kwalifikowalne, jeżeli </w:t>
      </w:r>
      <w:r w:rsidR="00C40D69"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spełniają łącznie trzy warunki: 1) </w:t>
      </w:r>
      <w:r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są uzasadnione zakresem operacji, </w:t>
      </w:r>
      <w:r w:rsidR="00C40D69"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2) </w:t>
      </w:r>
      <w:r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niezbędne do osiągnięcia jej celu</w:t>
      </w:r>
      <w:r w:rsidR="00004D82"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 oraz</w:t>
      </w:r>
      <w:r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 </w:t>
      </w:r>
      <w:r w:rsidR="00C40D69"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3) </w:t>
      </w:r>
      <w:r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racjonalne</w:t>
      </w:r>
      <w:r w:rsidR="004D6A27"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. Ponadto powinny być</w:t>
      </w:r>
      <w:r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 rzetelnie udokumentowane, możliwe do zweryfikowania oraz </w:t>
      </w:r>
      <w:r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lastRenderedPageBreak/>
        <w:t>spójne z obowiązującymi przepisami, a w szczególności nie</w:t>
      </w:r>
      <w:r w:rsidR="004D6A27"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 powinny być</w:t>
      </w:r>
      <w:r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 ujęte na liście kosztów niekwalifikowalnych.</w:t>
      </w:r>
    </w:p>
    <w:p w14:paraId="5A7C9D34" w14:textId="1F69BB8C" w:rsidR="00A973D7" w:rsidRPr="00ED5CB5" w:rsidRDefault="003A636F" w:rsidP="00C40D69">
      <w:pPr>
        <w:pStyle w:val="Akapitzlist1"/>
        <w:numPr>
          <w:ilvl w:val="0"/>
          <w:numId w:val="14"/>
        </w:numPr>
        <w:spacing w:before="60" w:after="60" w:line="276" w:lineRule="auto"/>
        <w:jc w:val="both"/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</w:pPr>
      <w:r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Koszty</w:t>
      </w:r>
      <w:r w:rsidR="002C657D"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 są</w:t>
      </w:r>
      <w:r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 kwalifikowalne</w:t>
      </w:r>
      <w:r w:rsidR="002C657D"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, jeżeli zostały </w:t>
      </w:r>
      <w:r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poniesione przez</w:t>
      </w:r>
      <w:r w:rsidR="003B508C"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 </w:t>
      </w:r>
      <w:r w:rsidR="009D4DD3"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wszystkich </w:t>
      </w:r>
      <w:r w:rsidR="00BC1E2A"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członków konsorcjum</w:t>
      </w:r>
      <w:r w:rsidR="009D4DD3"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.</w:t>
      </w:r>
    </w:p>
    <w:p w14:paraId="79A7B72B" w14:textId="77777777" w:rsidR="00A973D7" w:rsidRPr="00ED5CB5" w:rsidRDefault="004B7451">
      <w:pPr>
        <w:pStyle w:val="Akapitzlist1"/>
        <w:numPr>
          <w:ilvl w:val="0"/>
          <w:numId w:val="14"/>
        </w:numPr>
        <w:spacing w:line="276" w:lineRule="auto"/>
        <w:ind w:left="425" w:hanging="425"/>
        <w:jc w:val="both"/>
        <w:rPr>
          <w:rFonts w:ascii="Arial" w:eastAsia="Times New Roman" w:hAnsi="Arial" w:cs="Arial"/>
          <w:b/>
          <w:iCs/>
          <w:color w:val="auto"/>
          <w:sz w:val="24"/>
          <w:szCs w:val="24"/>
          <w:lang w:eastAsia="ar-SA"/>
        </w:rPr>
      </w:pPr>
      <w:r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Kwalifikowalność kosztów operacji jest określona w § 3 ust. 2, 3, 11, 11a i 12 rozporządzenia PT, Podręczniku kwalifikowalności kosztów pomocy technicznej PROW 2014</w:t>
      </w:r>
      <w:r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softHyphen/>
        <w:t>–2020,</w:t>
      </w:r>
      <w:r w:rsidR="00E4181B"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 aktualnym na dzień poniesienia kosztu,</w:t>
      </w:r>
      <w:r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 stanowiącym załącznik do ogłoszenia o konkursie, Instrukcji wypełnienia formularza wniosku o wybór operacji oraz w niniejszym Regulaminie.</w:t>
      </w:r>
    </w:p>
    <w:p w14:paraId="322AE050" w14:textId="14333F04" w:rsidR="00A973D7" w:rsidRPr="00ED5CB5" w:rsidRDefault="004B7451">
      <w:pPr>
        <w:pStyle w:val="Akapitzlist1"/>
        <w:numPr>
          <w:ilvl w:val="0"/>
          <w:numId w:val="14"/>
        </w:numPr>
        <w:spacing w:before="60" w:after="60" w:line="276" w:lineRule="auto"/>
        <w:ind w:left="425" w:hanging="425"/>
        <w:jc w:val="both"/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W kosztach kwalifikowalnych realizacji operacji nie zostaną uwzględnione koszty, które </w:t>
      </w:r>
      <w:r w:rsidR="000D60C7"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są </w:t>
      </w:r>
      <w:r w:rsidR="000D60C7" w:rsidRPr="00ED5CB5">
        <w:rPr>
          <w:rFonts w:ascii="Arial" w:hAnsi="Arial" w:cs="Arial"/>
          <w:iCs/>
          <w:color w:val="auto"/>
          <w:sz w:val="24"/>
          <w:szCs w:val="24"/>
          <w:lang w:eastAsia="ar-SA"/>
        </w:rPr>
        <w:t>na liście kosztów niekwalifikowalnych</w:t>
      </w:r>
      <w:r w:rsidR="00812EBE" w:rsidRPr="00ED5CB5">
        <w:rPr>
          <w:rFonts w:ascii="Arial" w:hAnsi="Arial" w:cs="Arial"/>
          <w:iCs/>
          <w:color w:val="auto"/>
          <w:sz w:val="24"/>
          <w:szCs w:val="24"/>
          <w:lang w:eastAsia="ar-SA"/>
        </w:rPr>
        <w:t xml:space="preserve">, a także te, które 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>w trakcie oceny uznane zostały za</w:t>
      </w:r>
      <w:r w:rsidR="00961B65"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niekwalifikowalne, tzn.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nieuzasadnione zakresem operacji, zbędn</w:t>
      </w:r>
      <w:r w:rsidR="00E4181B" w:rsidRPr="00ED5CB5">
        <w:rPr>
          <w:rFonts w:ascii="Arial" w:hAnsi="Arial" w:cs="Arial"/>
          <w:color w:val="auto"/>
          <w:sz w:val="24"/>
          <w:szCs w:val="24"/>
          <w:lang w:eastAsia="ar-SA"/>
        </w:rPr>
        <w:t>e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do osiągnięcia jej celu lub </w:t>
      </w:r>
      <w:r w:rsidR="00E4181B" w:rsidRPr="00ED5CB5">
        <w:rPr>
          <w:rFonts w:ascii="Arial" w:hAnsi="Arial" w:cs="Arial"/>
          <w:color w:val="auto"/>
          <w:sz w:val="24"/>
          <w:szCs w:val="24"/>
          <w:lang w:eastAsia="ar-SA"/>
        </w:rPr>
        <w:t>nie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>racjonaln</w:t>
      </w:r>
      <w:r w:rsidR="00E4181B" w:rsidRPr="00ED5CB5">
        <w:rPr>
          <w:rFonts w:ascii="Arial" w:hAnsi="Arial" w:cs="Arial"/>
          <w:color w:val="auto"/>
          <w:sz w:val="24"/>
          <w:szCs w:val="24"/>
          <w:lang w:eastAsia="ar-SA"/>
        </w:rPr>
        <w:t>e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, przy czym, jeżeli wysokość kosztów uznanych za </w:t>
      </w:r>
      <w:r w:rsidR="00961B65"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niekwalifikowalne 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>przekroczy 15% kosztów zadeklarowanych jako kwalifikowalne, operacja nie zostanie wybrana.</w:t>
      </w:r>
    </w:p>
    <w:p w14:paraId="31EC21EC" w14:textId="77777777" w:rsidR="00A973D7" w:rsidRPr="00ED5CB5" w:rsidRDefault="004B7451">
      <w:pPr>
        <w:pStyle w:val="Akapitzlist1"/>
        <w:numPr>
          <w:ilvl w:val="0"/>
          <w:numId w:val="14"/>
        </w:numPr>
        <w:spacing w:before="60" w:after="60" w:line="276" w:lineRule="auto"/>
        <w:jc w:val="both"/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</w:pPr>
      <w:r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Koszty poniesione na realizację operacji są refundowane w wysokości do 100% kosztów kwalifikowalnych.</w:t>
      </w:r>
    </w:p>
    <w:p w14:paraId="4ADE31CD" w14:textId="77777777" w:rsidR="00A973D7" w:rsidRPr="00ED5CB5" w:rsidRDefault="004B7451">
      <w:pPr>
        <w:pStyle w:val="Akapitzlist1"/>
        <w:numPr>
          <w:ilvl w:val="0"/>
          <w:numId w:val="14"/>
        </w:numPr>
        <w:spacing w:before="60" w:after="60" w:line="276" w:lineRule="auto"/>
        <w:ind w:left="425" w:hanging="425"/>
        <w:jc w:val="both"/>
        <w:rPr>
          <w:rFonts w:ascii="Arial" w:eastAsia="Times New Roman" w:hAnsi="Arial" w:cs="Arial"/>
          <w:iCs/>
          <w:color w:val="auto"/>
          <w:szCs w:val="24"/>
          <w:lang w:eastAsia="ar-SA"/>
        </w:rPr>
      </w:pPr>
      <w:r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Koszty kwalifikowalne obejmują koszty:</w:t>
      </w:r>
    </w:p>
    <w:p w14:paraId="492961DC" w14:textId="77777777" w:rsidR="00A973D7" w:rsidRPr="00ED5CB5" w:rsidRDefault="004B7451">
      <w:pPr>
        <w:pStyle w:val="PKTpunkt"/>
        <w:spacing w:before="60" w:after="60" w:line="276" w:lineRule="auto"/>
        <w:ind w:left="1133" w:hanging="425"/>
        <w:jc w:val="both"/>
        <w:rPr>
          <w:rFonts w:ascii="Arial" w:eastAsia="Times New Roman" w:hAnsi="Arial"/>
          <w:bCs w:val="0"/>
          <w:iCs/>
          <w:color w:val="auto"/>
          <w:szCs w:val="24"/>
          <w:lang w:eastAsia="ar-SA"/>
        </w:rPr>
      </w:pPr>
      <w:r w:rsidRPr="00ED5CB5">
        <w:rPr>
          <w:rFonts w:ascii="Arial" w:eastAsia="Times New Roman" w:hAnsi="Arial"/>
          <w:bCs w:val="0"/>
          <w:iCs/>
          <w:color w:val="auto"/>
          <w:szCs w:val="24"/>
          <w:lang w:eastAsia="ar-SA"/>
        </w:rPr>
        <w:t>1)</w:t>
      </w:r>
      <w:r w:rsidRPr="00ED5CB5">
        <w:rPr>
          <w:rFonts w:ascii="Arial" w:eastAsia="Times New Roman" w:hAnsi="Arial"/>
          <w:bCs w:val="0"/>
          <w:iCs/>
          <w:color w:val="auto"/>
          <w:szCs w:val="24"/>
          <w:lang w:eastAsia="ar-SA"/>
        </w:rPr>
        <w:tab/>
        <w:t>dostaw i usług, w tym wynagrodzeń bezosobowych;</w:t>
      </w:r>
    </w:p>
    <w:p w14:paraId="539C0D56" w14:textId="364CB756" w:rsidR="00A973D7" w:rsidRPr="00ED5CB5" w:rsidRDefault="004B7451">
      <w:pPr>
        <w:pStyle w:val="PKTpunkt"/>
        <w:spacing w:before="60" w:after="60" w:line="276" w:lineRule="auto"/>
        <w:ind w:left="1134" w:hanging="425"/>
        <w:jc w:val="both"/>
        <w:rPr>
          <w:rFonts w:ascii="Arial" w:eastAsia="Times New Roman" w:hAnsi="Arial"/>
          <w:bCs w:val="0"/>
          <w:iCs/>
          <w:color w:val="auto"/>
          <w:szCs w:val="24"/>
          <w:lang w:eastAsia="ar-SA"/>
        </w:rPr>
      </w:pPr>
      <w:r w:rsidRPr="00ED5CB5">
        <w:rPr>
          <w:rFonts w:ascii="Arial" w:eastAsia="Times New Roman" w:hAnsi="Arial"/>
          <w:bCs w:val="0"/>
          <w:iCs/>
          <w:color w:val="auto"/>
          <w:szCs w:val="24"/>
          <w:lang w:eastAsia="ar-SA"/>
        </w:rPr>
        <w:t>2)</w:t>
      </w:r>
      <w:r w:rsidRPr="00ED5CB5">
        <w:rPr>
          <w:rFonts w:ascii="Arial" w:eastAsia="Times New Roman" w:hAnsi="Arial"/>
          <w:bCs w:val="0"/>
          <w:iCs/>
          <w:color w:val="auto"/>
          <w:szCs w:val="24"/>
          <w:lang w:eastAsia="ar-SA"/>
        </w:rPr>
        <w:tab/>
        <w:t xml:space="preserve">podróży służbowych pracowników </w:t>
      </w:r>
      <w:r w:rsidR="003B508C" w:rsidRPr="00ED5CB5">
        <w:rPr>
          <w:rFonts w:ascii="Arial" w:eastAsia="Times New Roman" w:hAnsi="Arial"/>
          <w:bCs w:val="0"/>
          <w:iCs/>
          <w:color w:val="auto"/>
          <w:szCs w:val="24"/>
          <w:lang w:eastAsia="ar-SA"/>
        </w:rPr>
        <w:t>członka konsorcjum</w:t>
      </w:r>
      <w:r w:rsidRPr="00ED5CB5">
        <w:rPr>
          <w:rFonts w:ascii="Arial" w:eastAsia="Times New Roman" w:hAnsi="Arial"/>
          <w:bCs w:val="0"/>
          <w:iCs/>
          <w:color w:val="auto"/>
          <w:szCs w:val="24"/>
          <w:lang w:eastAsia="ar-SA"/>
        </w:rPr>
        <w:t>, w tym diet wypłaconych temu pracownikowi z tytułu podróży służbowej, oraz przejazdów, dojazdów środkami komunikacji miejscowej i noclegów poniesionych przez inne osoby w związku z realizacją operacji;</w:t>
      </w:r>
    </w:p>
    <w:p w14:paraId="24B882F9" w14:textId="77777777" w:rsidR="00A973D7" w:rsidRPr="00ED5CB5" w:rsidRDefault="004B7451">
      <w:pPr>
        <w:pStyle w:val="PKTpunkt"/>
        <w:spacing w:before="60" w:after="60" w:line="276" w:lineRule="auto"/>
        <w:ind w:left="1134" w:hanging="425"/>
        <w:jc w:val="both"/>
        <w:rPr>
          <w:rFonts w:ascii="Arial" w:eastAsia="Times New Roman" w:hAnsi="Arial"/>
          <w:iCs/>
          <w:color w:val="auto"/>
          <w:szCs w:val="24"/>
          <w:lang w:eastAsia="ar-SA"/>
        </w:rPr>
      </w:pPr>
      <w:r w:rsidRPr="00ED5CB5">
        <w:rPr>
          <w:rFonts w:ascii="Arial" w:eastAsia="Times New Roman" w:hAnsi="Arial"/>
          <w:bCs w:val="0"/>
          <w:iCs/>
          <w:color w:val="auto"/>
          <w:szCs w:val="24"/>
          <w:lang w:eastAsia="ar-SA"/>
        </w:rPr>
        <w:t>3)</w:t>
      </w:r>
      <w:r w:rsidRPr="00ED5CB5">
        <w:rPr>
          <w:rFonts w:ascii="Arial" w:eastAsia="Times New Roman" w:hAnsi="Arial"/>
          <w:bCs w:val="0"/>
          <w:iCs/>
          <w:color w:val="auto"/>
          <w:szCs w:val="24"/>
          <w:lang w:eastAsia="ar-SA"/>
        </w:rPr>
        <w:tab/>
        <w:t>nagród rzeczowych i finansowych dla laureatów i osób wyróżnionych w konkursach.</w:t>
      </w:r>
    </w:p>
    <w:p w14:paraId="55853F0E" w14:textId="29F248F4" w:rsidR="00A973D7" w:rsidRPr="00ED5CB5" w:rsidRDefault="004B7451">
      <w:pPr>
        <w:pStyle w:val="Akapitzlist1"/>
        <w:numPr>
          <w:ilvl w:val="0"/>
          <w:numId w:val="14"/>
        </w:numPr>
        <w:spacing w:before="60" w:after="60" w:line="276" w:lineRule="auto"/>
        <w:ind w:left="425" w:hanging="425"/>
        <w:jc w:val="both"/>
        <w:rPr>
          <w:rFonts w:ascii="Arial" w:hAnsi="Arial" w:cs="Arial"/>
          <w:color w:val="auto"/>
        </w:rPr>
      </w:pPr>
      <w:r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Koszty</w:t>
      </w:r>
      <w:r w:rsidRPr="00ED5CB5">
        <w:rPr>
          <w:rFonts w:ascii="Arial" w:eastAsia="Times New Roman" w:hAnsi="Arial" w:cs="Arial"/>
          <w:bCs/>
          <w:iCs/>
          <w:color w:val="auto"/>
          <w:szCs w:val="24"/>
          <w:lang w:eastAsia="ar-SA"/>
        </w:rPr>
        <w:t xml:space="preserve"> </w:t>
      </w:r>
      <w:r w:rsidRPr="00ED5CB5">
        <w:rPr>
          <w:rFonts w:ascii="Arial" w:eastAsia="Times New Roman" w:hAnsi="Arial" w:cs="Arial"/>
          <w:bCs/>
          <w:iCs/>
          <w:color w:val="auto"/>
          <w:sz w:val="24"/>
          <w:szCs w:val="24"/>
          <w:lang w:eastAsia="ar-SA"/>
        </w:rPr>
        <w:t>dostaw i usług</w:t>
      </w:r>
      <w:r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, o których mowa w ust. </w:t>
      </w:r>
      <w:r w:rsidR="009D4DD3"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9</w:t>
      </w:r>
      <w:r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 pkt 1, mogą być ponoszone w ramach umowy cywilnoprawnej zawartej przez </w:t>
      </w:r>
      <w:r w:rsidR="004B3DF7"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członka konsorcjum</w:t>
      </w:r>
      <w:r w:rsidR="003B508C"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 </w:t>
      </w:r>
      <w:r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z własnym pracownikiem (w przypadku umowy cywilnoprawnej kwota netto równa się kwocie brutto), obejmującej również koszty składek na</w:t>
      </w:r>
      <w:r w:rsidR="0046094F"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 PPK,</w:t>
      </w:r>
      <w:r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 ubezpieczenia społeczne i zdrowotne</w:t>
      </w:r>
      <w:r w:rsidR="00060A78"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, na zasadach określonych w przepisach prawa, w szczególności Kodeksie pracy</w:t>
      </w:r>
      <w:r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. </w:t>
      </w:r>
    </w:p>
    <w:p w14:paraId="73D0E98E" w14:textId="77777777" w:rsidR="00A973D7" w:rsidRPr="00ED5CB5" w:rsidRDefault="004B7451">
      <w:pPr>
        <w:pStyle w:val="Akapitzlist1"/>
        <w:numPr>
          <w:ilvl w:val="0"/>
          <w:numId w:val="14"/>
        </w:numPr>
        <w:spacing w:before="60" w:after="60" w:line="276" w:lineRule="auto"/>
        <w:ind w:left="425" w:hanging="425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Do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 kosztów kwalifikowalnych operacji nie zalicza się w szczególności następujących kosztów (koszty niekwalifikowalne, niepodlegające refundacji):</w:t>
      </w:r>
    </w:p>
    <w:p w14:paraId="309CD4E3" w14:textId="77777777" w:rsidR="00A973D7" w:rsidRPr="00ED5CB5" w:rsidRDefault="004B7451">
      <w:pPr>
        <w:pStyle w:val="Akapitzlist1"/>
        <w:numPr>
          <w:ilvl w:val="0"/>
          <w:numId w:val="8"/>
        </w:numPr>
        <w:spacing w:before="60" w:after="60" w:line="276" w:lineRule="auto"/>
        <w:ind w:left="1077" w:hanging="357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 xml:space="preserve">zakupu środków transportu; </w:t>
      </w:r>
    </w:p>
    <w:p w14:paraId="0B9FDC50" w14:textId="77777777" w:rsidR="00A973D7" w:rsidRPr="00ED5CB5" w:rsidRDefault="004B7451">
      <w:pPr>
        <w:pStyle w:val="Akapitzlist1"/>
        <w:numPr>
          <w:ilvl w:val="0"/>
          <w:numId w:val="8"/>
        </w:numPr>
        <w:spacing w:before="60" w:after="60" w:line="276" w:lineRule="auto"/>
        <w:ind w:left="1077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>związanych z umową leasingu środków transportu, zakończonego przeniesieniem prawa własności tych środków transportu;</w:t>
      </w:r>
    </w:p>
    <w:p w14:paraId="0ED3A65B" w14:textId="2ADE030D" w:rsidR="00A973D7" w:rsidRPr="00ED5CB5" w:rsidRDefault="004B7451">
      <w:pPr>
        <w:pStyle w:val="Akapitzlist1"/>
        <w:numPr>
          <w:ilvl w:val="0"/>
          <w:numId w:val="8"/>
        </w:numPr>
        <w:spacing w:before="60" w:after="60" w:line="276" w:lineRule="auto"/>
        <w:ind w:left="1077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>zakupu alkoholu, z wyjątkiem alkoholu wpisanego na listę produktów tradycyjnych, o której mowa w art. 47 ust. 1 ustawy z dnia 17 grudnia 2004 r. o rejestracji i ochronie nazw i oznaczeń produktów rolnych i środków spożywczych oraz o produktach tradycyjnych (Dz. U. z 20</w:t>
      </w:r>
      <w:r w:rsidR="00BA4075" w:rsidRPr="00ED5CB5">
        <w:rPr>
          <w:rFonts w:ascii="Arial" w:hAnsi="Arial" w:cs="Arial"/>
          <w:color w:val="auto"/>
          <w:sz w:val="24"/>
          <w:szCs w:val="24"/>
        </w:rPr>
        <w:t>2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1 r. poz. </w:t>
      </w:r>
      <w:r w:rsidR="00BA4075" w:rsidRPr="00ED5CB5">
        <w:rPr>
          <w:rFonts w:ascii="Arial" w:hAnsi="Arial" w:cs="Arial"/>
          <w:color w:val="auto"/>
          <w:sz w:val="24"/>
          <w:szCs w:val="24"/>
        </w:rPr>
        <w:t>224</w:t>
      </w:r>
      <w:r w:rsidR="00012E10" w:rsidRPr="00ED5CB5">
        <w:rPr>
          <w:rFonts w:ascii="Arial" w:hAnsi="Arial" w:cs="Arial"/>
          <w:color w:val="auto"/>
          <w:sz w:val="24"/>
          <w:szCs w:val="24"/>
        </w:rPr>
        <w:t xml:space="preserve">, z </w:t>
      </w:r>
      <w:proofErr w:type="spellStart"/>
      <w:r w:rsidR="00012E10" w:rsidRPr="00ED5CB5">
        <w:rPr>
          <w:rFonts w:ascii="Arial" w:hAnsi="Arial" w:cs="Arial"/>
          <w:color w:val="auto"/>
          <w:sz w:val="24"/>
          <w:szCs w:val="24"/>
        </w:rPr>
        <w:t>późn</w:t>
      </w:r>
      <w:proofErr w:type="spellEnd"/>
      <w:r w:rsidR="00012E10" w:rsidRPr="00ED5CB5">
        <w:rPr>
          <w:rFonts w:ascii="Arial" w:hAnsi="Arial" w:cs="Arial"/>
          <w:color w:val="auto"/>
          <w:sz w:val="24"/>
          <w:szCs w:val="24"/>
        </w:rPr>
        <w:t>. zm.</w:t>
      </w:r>
      <w:r w:rsidRPr="00ED5CB5">
        <w:rPr>
          <w:rFonts w:ascii="Arial" w:hAnsi="Arial" w:cs="Arial"/>
          <w:color w:val="auto"/>
          <w:sz w:val="24"/>
          <w:szCs w:val="24"/>
        </w:rPr>
        <w:t>), kupionego w związku z realizacją operacji w celach promocji dziedzictwa kulturowego regionu, w którym jest wytwarzany;</w:t>
      </w:r>
    </w:p>
    <w:p w14:paraId="68A1BADC" w14:textId="77777777" w:rsidR="00A973D7" w:rsidRPr="00ED5CB5" w:rsidRDefault="004B7451">
      <w:pPr>
        <w:pStyle w:val="Akapitzlist1"/>
        <w:numPr>
          <w:ilvl w:val="0"/>
          <w:numId w:val="8"/>
        </w:numPr>
        <w:spacing w:before="60" w:after="60" w:line="276" w:lineRule="auto"/>
        <w:ind w:left="1077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>kursu języka obcego;</w:t>
      </w:r>
    </w:p>
    <w:p w14:paraId="1F8A86E8" w14:textId="77777777" w:rsidR="00A973D7" w:rsidRPr="00ED5CB5" w:rsidRDefault="004B7451">
      <w:pPr>
        <w:pStyle w:val="Akapitzlist1"/>
        <w:numPr>
          <w:ilvl w:val="0"/>
          <w:numId w:val="8"/>
        </w:numPr>
        <w:spacing w:before="60" w:after="60" w:line="276" w:lineRule="auto"/>
        <w:ind w:left="1077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lastRenderedPageBreak/>
        <w:t>zakupu nieruchomości;</w:t>
      </w:r>
    </w:p>
    <w:p w14:paraId="206624DC" w14:textId="77777777" w:rsidR="00A973D7" w:rsidRPr="00ED5CB5" w:rsidRDefault="004B7451">
      <w:pPr>
        <w:pStyle w:val="Akapitzlist1"/>
        <w:numPr>
          <w:ilvl w:val="0"/>
          <w:numId w:val="8"/>
        </w:numPr>
        <w:spacing w:before="60" w:after="60" w:line="276" w:lineRule="auto"/>
        <w:ind w:left="1077"/>
        <w:jc w:val="both"/>
        <w:rPr>
          <w:rFonts w:ascii="Arial" w:hAnsi="Arial" w:cs="Arial"/>
          <w:color w:val="auto"/>
        </w:rPr>
      </w:pPr>
      <w:r w:rsidRPr="00ED5CB5">
        <w:rPr>
          <w:rFonts w:ascii="Arial" w:hAnsi="Arial" w:cs="Arial"/>
          <w:color w:val="auto"/>
          <w:sz w:val="24"/>
          <w:szCs w:val="24"/>
        </w:rPr>
        <w:t>remontów i modernizacji pomieszczeń;</w:t>
      </w:r>
    </w:p>
    <w:p w14:paraId="09A0D6B4" w14:textId="77777777" w:rsidR="00A973D7" w:rsidRPr="00ED5CB5" w:rsidRDefault="004B7451">
      <w:pPr>
        <w:pStyle w:val="Akapitzlist1"/>
        <w:numPr>
          <w:ilvl w:val="0"/>
          <w:numId w:val="8"/>
        </w:numPr>
        <w:spacing w:before="60" w:after="60" w:line="276" w:lineRule="auto"/>
        <w:jc w:val="both"/>
        <w:rPr>
          <w:rFonts w:ascii="Arial" w:hAnsi="Arial" w:cs="Arial"/>
          <w:color w:val="auto"/>
        </w:rPr>
      </w:pPr>
      <w:r w:rsidRPr="00ED5CB5">
        <w:rPr>
          <w:rFonts w:ascii="Arial" w:hAnsi="Arial" w:cs="Arial"/>
          <w:color w:val="auto"/>
          <w:sz w:val="24"/>
          <w:szCs w:val="24"/>
        </w:rPr>
        <w:t>oprawy muzycznej/artystycznej, z wyjątkiem oprawy stanowiącej merytoryczną część operacji;</w:t>
      </w:r>
    </w:p>
    <w:p w14:paraId="7A597581" w14:textId="4EE5764E" w:rsidR="00A973D7" w:rsidRPr="00ED5CB5" w:rsidRDefault="004B7451">
      <w:pPr>
        <w:pStyle w:val="Akapitzlist1"/>
        <w:numPr>
          <w:ilvl w:val="0"/>
          <w:numId w:val="8"/>
        </w:numPr>
        <w:spacing w:before="60" w:after="60" w:line="276" w:lineRule="auto"/>
        <w:jc w:val="both"/>
        <w:rPr>
          <w:rFonts w:ascii="Arial" w:hAnsi="Arial" w:cs="Arial"/>
          <w:color w:val="auto"/>
        </w:rPr>
      </w:pPr>
      <w:r w:rsidRPr="00ED5CB5">
        <w:rPr>
          <w:rFonts w:ascii="Arial" w:hAnsi="Arial" w:cs="Arial"/>
          <w:color w:val="auto"/>
          <w:sz w:val="24"/>
          <w:szCs w:val="24"/>
        </w:rPr>
        <w:t xml:space="preserve">nabycia rzeczy, którymi </w:t>
      </w:r>
      <w:r w:rsidR="003B508C" w:rsidRPr="00ED5CB5">
        <w:rPr>
          <w:rFonts w:ascii="Arial" w:hAnsi="Arial" w:cs="Arial"/>
          <w:color w:val="auto"/>
          <w:sz w:val="24"/>
          <w:szCs w:val="24"/>
        </w:rPr>
        <w:t>członek konsorcjum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 może rozporządzać lub z nich korzystać po zrealizowaniu operacji;</w:t>
      </w:r>
    </w:p>
    <w:p w14:paraId="245200A8" w14:textId="77777777" w:rsidR="00BC1E2A" w:rsidRPr="00ED5CB5" w:rsidRDefault="004B7451" w:rsidP="00BC1E2A">
      <w:pPr>
        <w:pStyle w:val="Akapitzlist1"/>
        <w:numPr>
          <w:ilvl w:val="0"/>
          <w:numId w:val="8"/>
        </w:numPr>
        <w:spacing w:before="60" w:after="60" w:line="276" w:lineRule="auto"/>
        <w:jc w:val="both"/>
        <w:rPr>
          <w:rFonts w:ascii="Arial" w:hAnsi="Arial" w:cs="Arial"/>
          <w:color w:val="auto"/>
        </w:rPr>
      </w:pPr>
      <w:r w:rsidRPr="00ED5CB5">
        <w:rPr>
          <w:rFonts w:ascii="Arial" w:hAnsi="Arial" w:cs="Arial"/>
          <w:color w:val="auto"/>
          <w:sz w:val="24"/>
          <w:szCs w:val="24"/>
        </w:rPr>
        <w:t>praw majątkowych dotyczących</w:t>
      </w:r>
      <w:r w:rsidRPr="00ED5CB5">
        <w:rPr>
          <w:rFonts w:ascii="Arial" w:eastAsia="Times New Roman" w:hAnsi="Arial" w:cs="Arial"/>
          <w:color w:val="auto"/>
          <w:kern w:val="0"/>
          <w:sz w:val="23"/>
          <w:szCs w:val="23"/>
          <w:lang w:eastAsia="pl-PL"/>
        </w:rPr>
        <w:t xml:space="preserve"> </w:t>
      </w:r>
      <w:r w:rsidRPr="00ED5CB5">
        <w:rPr>
          <w:rFonts w:ascii="Arial" w:hAnsi="Arial" w:cs="Arial"/>
          <w:color w:val="auto"/>
          <w:sz w:val="24"/>
          <w:szCs w:val="24"/>
        </w:rPr>
        <w:t>wartości niematerialnych i prawnych, w szczególności autorskich praw majątkowych, praw pokrewnych i licencji, z wyjątkiem kosztów, które nie podlegały i nie będą podlegać amortyzacji albo</w:t>
      </w:r>
      <w:r w:rsidR="00BC1E2A" w:rsidRPr="00ED5CB5">
        <w:rPr>
          <w:rFonts w:ascii="Arial" w:hAnsi="Arial" w:cs="Arial"/>
          <w:color w:val="auto"/>
          <w:sz w:val="24"/>
          <w:szCs w:val="24"/>
        </w:rPr>
        <w:t xml:space="preserve"> </w:t>
      </w:r>
    </w:p>
    <w:p w14:paraId="54FDC5F4" w14:textId="5D151FF3" w:rsidR="00A973D7" w:rsidRPr="00ED5CB5" w:rsidRDefault="004B7451" w:rsidP="00BC1E2A">
      <w:pPr>
        <w:pStyle w:val="Akapitzlist1"/>
        <w:spacing w:before="60" w:after="60" w:line="276" w:lineRule="auto"/>
        <w:ind w:left="1026"/>
        <w:jc w:val="both"/>
        <w:rPr>
          <w:rFonts w:ascii="Arial" w:hAnsi="Arial" w:cs="Arial"/>
          <w:color w:val="auto"/>
        </w:rPr>
      </w:pPr>
      <w:r w:rsidRPr="00ED5CB5">
        <w:rPr>
          <w:rFonts w:ascii="Arial" w:hAnsi="Arial" w:cs="Arial"/>
          <w:color w:val="auto"/>
          <w:sz w:val="24"/>
          <w:szCs w:val="24"/>
        </w:rPr>
        <w:t>nie zostały i nie zostaną zaliczone jednorazowo do</w:t>
      </w:r>
      <w:r w:rsidR="00BC1E2A" w:rsidRPr="00ED5CB5">
        <w:rPr>
          <w:rFonts w:ascii="Arial" w:hAnsi="Arial" w:cs="Arial"/>
          <w:color w:val="auto"/>
          <w:sz w:val="24"/>
          <w:szCs w:val="24"/>
        </w:rPr>
        <w:t xml:space="preserve"> kosztów uzyskania  </w:t>
      </w:r>
      <w:r w:rsidRPr="00ED5CB5">
        <w:rPr>
          <w:rFonts w:ascii="Arial" w:hAnsi="Arial" w:cs="Arial"/>
          <w:color w:val="auto"/>
          <w:sz w:val="24"/>
          <w:szCs w:val="24"/>
        </w:rPr>
        <w:t>przychodów, z zastrzeżeniem pkt 10;</w:t>
      </w:r>
    </w:p>
    <w:p w14:paraId="18F50213" w14:textId="77777777" w:rsidR="00AA4ED5" w:rsidRPr="00ED5CB5" w:rsidRDefault="004B7451">
      <w:pPr>
        <w:pStyle w:val="Akapitzlist1"/>
        <w:numPr>
          <w:ilvl w:val="0"/>
          <w:numId w:val="8"/>
        </w:numPr>
        <w:spacing w:before="60" w:after="60" w:line="276" w:lineRule="auto"/>
        <w:jc w:val="both"/>
        <w:rPr>
          <w:rFonts w:ascii="Arial" w:hAnsi="Arial" w:cs="Arial"/>
          <w:color w:val="auto"/>
        </w:rPr>
      </w:pPr>
      <w:r w:rsidRPr="00ED5CB5">
        <w:rPr>
          <w:rFonts w:ascii="Arial" w:hAnsi="Arial" w:cs="Arial"/>
          <w:color w:val="auto"/>
          <w:sz w:val="24"/>
        </w:rPr>
        <w:t>utworzenia albo modernizacji strony, aplikacji lub innych narzędzi internetowych, w tym nabycia autorskich praw majątkowych, praw pokrewnych lub licencji</w:t>
      </w:r>
      <w:r w:rsidR="00AA4ED5" w:rsidRPr="00ED5CB5">
        <w:rPr>
          <w:rFonts w:ascii="Arial" w:hAnsi="Arial" w:cs="Arial"/>
          <w:color w:val="auto"/>
          <w:sz w:val="24"/>
        </w:rPr>
        <w:t>;</w:t>
      </w:r>
    </w:p>
    <w:p w14:paraId="26A017A8" w14:textId="3361BD6A" w:rsidR="00A973D7" w:rsidRPr="00ED5CB5" w:rsidRDefault="00784DFF" w:rsidP="00CA4FC5">
      <w:pPr>
        <w:pStyle w:val="Akapitzlist"/>
        <w:numPr>
          <w:ilvl w:val="0"/>
          <w:numId w:val="8"/>
        </w:numPr>
        <w:spacing w:before="60" w:after="60"/>
        <w:ind w:left="1020" w:hanging="357"/>
        <w:jc w:val="both"/>
        <w:rPr>
          <w:rFonts w:ascii="Arial" w:hAnsi="Arial" w:cs="Arial"/>
          <w:sz w:val="24"/>
        </w:rPr>
      </w:pPr>
      <w:r w:rsidRPr="00ED5CB5">
        <w:rPr>
          <w:rFonts w:ascii="Arial" w:eastAsia="Calibri" w:hAnsi="Arial" w:cs="Arial"/>
          <w:kern w:val="2"/>
          <w:sz w:val="24"/>
          <w:szCs w:val="22"/>
          <w:lang w:eastAsia="en-US"/>
        </w:rPr>
        <w:t>wynagrodzeń osobowych wypłacanych pracownikowi z tytułu stosunku pracy, w tym dodatków, premii, nagród i innych świadczeń pieniężnych o podobnym charakterze, przyznanych pracownikowi do wynagrodzeń zasadniczych w związku z wykonaną pracą/zadaniem</w:t>
      </w:r>
      <w:r w:rsidR="004B7451" w:rsidRPr="00ED5CB5">
        <w:rPr>
          <w:rFonts w:ascii="Arial" w:hAnsi="Arial" w:cs="Arial"/>
          <w:sz w:val="24"/>
        </w:rPr>
        <w:t>.</w:t>
      </w:r>
    </w:p>
    <w:p w14:paraId="66B83EBA" w14:textId="40540F60" w:rsidR="00A973D7" w:rsidRPr="00ED5CB5" w:rsidRDefault="004B7451">
      <w:pPr>
        <w:pStyle w:val="Akapitzlist1"/>
        <w:numPr>
          <w:ilvl w:val="0"/>
          <w:numId w:val="14"/>
        </w:numPr>
        <w:spacing w:before="60" w:after="60" w:line="276" w:lineRule="auto"/>
        <w:ind w:left="425" w:hanging="425"/>
        <w:jc w:val="both"/>
        <w:rPr>
          <w:rFonts w:ascii="Arial" w:hAnsi="Arial" w:cs="Arial"/>
          <w:color w:val="auto"/>
        </w:rPr>
      </w:pPr>
      <w:r w:rsidRPr="00ED5CB5">
        <w:rPr>
          <w:rFonts w:ascii="Arial" w:hAnsi="Arial" w:cs="Arial"/>
          <w:color w:val="auto"/>
          <w:sz w:val="24"/>
          <w:szCs w:val="24"/>
        </w:rPr>
        <w:t xml:space="preserve"> </w:t>
      </w:r>
      <w:r w:rsidR="003B508C" w:rsidRPr="00ED5CB5">
        <w:rPr>
          <w:rFonts w:ascii="Arial" w:hAnsi="Arial" w:cs="Arial"/>
          <w:color w:val="auto"/>
          <w:sz w:val="24"/>
          <w:szCs w:val="24"/>
        </w:rPr>
        <w:t>C</w:t>
      </w:r>
      <w:r w:rsidR="00884748" w:rsidRPr="00ED5CB5">
        <w:rPr>
          <w:rFonts w:ascii="Arial" w:hAnsi="Arial" w:cs="Arial"/>
          <w:color w:val="auto"/>
          <w:sz w:val="24"/>
          <w:szCs w:val="24"/>
        </w:rPr>
        <w:t>złonek konsorcjum</w:t>
      </w:r>
      <w:r w:rsidR="003B508C" w:rsidRPr="00ED5CB5">
        <w:rPr>
          <w:rFonts w:ascii="Arial" w:hAnsi="Arial" w:cs="Arial"/>
          <w:color w:val="auto"/>
          <w:sz w:val="24"/>
          <w:szCs w:val="24"/>
        </w:rPr>
        <w:t xml:space="preserve"> </w:t>
      </w:r>
      <w:r w:rsidRPr="00ED5CB5">
        <w:rPr>
          <w:rFonts w:ascii="Arial" w:hAnsi="Arial" w:cs="Arial"/>
          <w:color w:val="auto"/>
          <w:sz w:val="24"/>
          <w:szCs w:val="24"/>
        </w:rPr>
        <w:t>nie może być wykonawcą zadania w ramach operacji, tj. dostawcą towaru lub usługi, w części obejmującej koszty kwalifikowalne, co oznacza, że nie może sam siebie tymi kosztami obciążyć. Koszty niepodlegające refundacji mogą być zadeklarowane jako wkład własny.</w:t>
      </w:r>
    </w:p>
    <w:p w14:paraId="454B5656" w14:textId="5C732B7B" w:rsidR="00A973D7" w:rsidRPr="00ED5CB5" w:rsidRDefault="003B508C" w:rsidP="00D80E1D">
      <w:pPr>
        <w:pStyle w:val="Akapitzlist1"/>
        <w:numPr>
          <w:ilvl w:val="0"/>
          <w:numId w:val="14"/>
        </w:numPr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>C</w:t>
      </w:r>
      <w:r w:rsidR="00884748" w:rsidRPr="00ED5CB5">
        <w:rPr>
          <w:rFonts w:ascii="Arial" w:hAnsi="Arial" w:cs="Arial"/>
          <w:color w:val="auto"/>
          <w:sz w:val="24"/>
          <w:szCs w:val="24"/>
        </w:rPr>
        <w:t>złonek konsorcjum</w:t>
      </w:r>
      <w:r w:rsidR="001E28C4" w:rsidRPr="00ED5CB5">
        <w:rPr>
          <w:rFonts w:ascii="Arial" w:hAnsi="Arial" w:cs="Arial"/>
          <w:color w:val="auto"/>
          <w:sz w:val="24"/>
          <w:szCs w:val="24"/>
        </w:rPr>
        <w:t xml:space="preserve"> nie może czerpać korzyści</w:t>
      </w:r>
      <w:r w:rsidR="004B3DF7" w:rsidRPr="00ED5CB5">
        <w:rPr>
          <w:rFonts w:ascii="Arial" w:hAnsi="Arial" w:cs="Arial"/>
          <w:color w:val="auto"/>
          <w:sz w:val="24"/>
          <w:szCs w:val="24"/>
        </w:rPr>
        <w:t>, w tym</w:t>
      </w:r>
      <w:r w:rsidR="001E28C4" w:rsidRPr="00ED5CB5">
        <w:rPr>
          <w:rFonts w:ascii="Arial" w:hAnsi="Arial" w:cs="Arial"/>
          <w:color w:val="auto"/>
          <w:sz w:val="24"/>
          <w:szCs w:val="24"/>
        </w:rPr>
        <w:t xml:space="preserve"> majątkowych</w:t>
      </w:r>
      <w:r w:rsidR="004B3DF7" w:rsidRPr="00ED5CB5">
        <w:rPr>
          <w:rFonts w:ascii="Arial" w:hAnsi="Arial" w:cs="Arial"/>
          <w:color w:val="auto"/>
          <w:sz w:val="24"/>
          <w:szCs w:val="24"/>
        </w:rPr>
        <w:t>,</w:t>
      </w:r>
      <w:r w:rsidR="001E28C4" w:rsidRPr="00ED5CB5">
        <w:rPr>
          <w:rFonts w:ascii="Arial" w:hAnsi="Arial" w:cs="Arial"/>
          <w:color w:val="auto"/>
          <w:sz w:val="24"/>
          <w:szCs w:val="24"/>
        </w:rPr>
        <w:t xml:space="preserve"> w związku z realizacją operacji</w:t>
      </w:r>
      <w:r w:rsidR="0078608E" w:rsidRPr="00ED5CB5">
        <w:rPr>
          <w:rFonts w:ascii="Arial" w:hAnsi="Arial" w:cs="Arial"/>
          <w:color w:val="auto"/>
          <w:sz w:val="24"/>
          <w:szCs w:val="24"/>
        </w:rPr>
        <w:t>.</w:t>
      </w:r>
    </w:p>
    <w:p w14:paraId="3EE9EACC" w14:textId="495807AB" w:rsidR="0084439B" w:rsidRPr="00ED5CB5" w:rsidRDefault="00253262" w:rsidP="00D80E1D">
      <w:pPr>
        <w:pStyle w:val="Akapitzlist1"/>
        <w:numPr>
          <w:ilvl w:val="0"/>
          <w:numId w:val="14"/>
        </w:numPr>
        <w:spacing w:before="60" w:after="60" w:line="276" w:lineRule="auto"/>
        <w:jc w:val="both"/>
        <w:rPr>
          <w:rFonts w:ascii="Arial" w:eastAsia="Times New Roman" w:hAnsi="Arial" w:cs="Arial"/>
          <w:b/>
          <w:color w:val="auto"/>
          <w:kern w:val="0"/>
          <w:sz w:val="24"/>
          <w:szCs w:val="24"/>
          <w:lang w:eastAsia="zh-CN"/>
        </w:rPr>
      </w:pPr>
      <w:r w:rsidRPr="00ED5CB5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>Wykonawca zamówienia finansowanego w ramach</w:t>
      </w:r>
      <w:r w:rsidR="00325C73" w:rsidRPr="00ED5CB5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 xml:space="preserve"> kosztów kwalifikowalnych nie </w:t>
      </w:r>
      <w:r w:rsidRPr="00ED5CB5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>może być</w:t>
      </w:r>
      <w:r w:rsidR="0084439B" w:rsidRPr="00ED5CB5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>:</w:t>
      </w:r>
    </w:p>
    <w:p w14:paraId="03CD5BCE" w14:textId="1419D835" w:rsidR="0084439B" w:rsidRPr="00ED5CB5" w:rsidRDefault="00325C73" w:rsidP="00CA4FC5">
      <w:pPr>
        <w:pStyle w:val="Akapitzlist1"/>
        <w:numPr>
          <w:ilvl w:val="0"/>
          <w:numId w:val="43"/>
        </w:numPr>
        <w:spacing w:before="60" w:after="60" w:line="276" w:lineRule="auto"/>
        <w:jc w:val="both"/>
        <w:rPr>
          <w:rFonts w:ascii="Arial" w:eastAsia="Times New Roman" w:hAnsi="Arial" w:cs="Arial"/>
          <w:b/>
          <w:color w:val="auto"/>
          <w:kern w:val="0"/>
          <w:sz w:val="24"/>
          <w:szCs w:val="24"/>
          <w:lang w:eastAsia="zh-CN"/>
        </w:rPr>
      </w:pPr>
      <w:r w:rsidRPr="00ED5CB5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>powi</w:t>
      </w:r>
      <w:r w:rsidR="00253262" w:rsidRPr="00ED5CB5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>ązany</w:t>
      </w:r>
      <w:r w:rsidRPr="00ED5CB5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 xml:space="preserve"> osobowo lub kapitałowo</w:t>
      </w:r>
      <w:r w:rsidR="00253262" w:rsidRPr="00ED5CB5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 xml:space="preserve"> z </w:t>
      </w:r>
      <w:r w:rsidR="003B508C" w:rsidRPr="00ED5CB5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>członkiem konsorcjum</w:t>
      </w:r>
      <w:r w:rsidR="00164894" w:rsidRPr="00ED5CB5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 xml:space="preserve"> w sposób określony w ust. 15</w:t>
      </w:r>
      <w:r w:rsidR="00884748" w:rsidRPr="00ED5CB5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 xml:space="preserve"> </w:t>
      </w:r>
      <w:r w:rsidR="00BF100B" w:rsidRPr="00ED5CB5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 xml:space="preserve">z zastrzeżeniem ust. </w:t>
      </w:r>
      <w:r w:rsidR="00BC1E2A" w:rsidRPr="00ED5CB5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>10</w:t>
      </w:r>
      <w:r w:rsidR="0084439B" w:rsidRPr="00ED5CB5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>;</w:t>
      </w:r>
    </w:p>
    <w:p w14:paraId="75A9BFD9" w14:textId="237BA113" w:rsidR="00325C73" w:rsidRPr="00ED5CB5" w:rsidRDefault="0084439B" w:rsidP="00CA4FC5">
      <w:pPr>
        <w:pStyle w:val="Akapitzlist"/>
        <w:numPr>
          <w:ilvl w:val="0"/>
          <w:numId w:val="43"/>
        </w:numPr>
        <w:spacing w:before="60" w:after="60"/>
        <w:rPr>
          <w:rFonts w:ascii="Arial" w:hAnsi="Arial" w:cs="Arial"/>
          <w:sz w:val="24"/>
          <w:szCs w:val="24"/>
          <w:lang w:eastAsia="zh-CN"/>
        </w:rPr>
      </w:pPr>
      <w:r w:rsidRPr="00ED5CB5">
        <w:rPr>
          <w:rFonts w:ascii="Arial" w:hAnsi="Arial" w:cs="Arial"/>
          <w:sz w:val="24"/>
          <w:szCs w:val="24"/>
          <w:lang w:eastAsia="zh-CN"/>
        </w:rPr>
        <w:t xml:space="preserve">wpisany na listę osób i podmiotów, o której mowa w art. 2 ust. 1 ustawy z dnia 13 kwietnia 2022 r. o szczególnych rozwiązaniach w zakresie przeciwdziałania wspieraniu agresji na Ukrainę oraz służących ochronie bezpieczeństwa narodowego (Dz. U. poz. 835, z </w:t>
      </w:r>
      <w:proofErr w:type="spellStart"/>
      <w:r w:rsidRPr="00ED5CB5">
        <w:rPr>
          <w:rFonts w:ascii="Arial" w:hAnsi="Arial" w:cs="Arial"/>
          <w:sz w:val="24"/>
          <w:szCs w:val="24"/>
          <w:lang w:eastAsia="zh-CN"/>
        </w:rPr>
        <w:t>późn</w:t>
      </w:r>
      <w:proofErr w:type="spellEnd"/>
      <w:r w:rsidRPr="00ED5CB5">
        <w:rPr>
          <w:rFonts w:ascii="Arial" w:hAnsi="Arial" w:cs="Arial"/>
          <w:sz w:val="24"/>
          <w:szCs w:val="24"/>
          <w:lang w:eastAsia="zh-CN"/>
        </w:rPr>
        <w:t>. zm.)</w:t>
      </w:r>
      <w:r w:rsidR="00325C73" w:rsidRPr="00ED5CB5">
        <w:rPr>
          <w:rFonts w:ascii="Arial" w:hAnsi="Arial" w:cs="Arial"/>
          <w:sz w:val="24"/>
          <w:szCs w:val="24"/>
          <w:lang w:eastAsia="zh-CN"/>
        </w:rPr>
        <w:t xml:space="preserve">. </w:t>
      </w:r>
    </w:p>
    <w:p w14:paraId="0C31D5FB" w14:textId="022FF07D" w:rsidR="00325C73" w:rsidRPr="00ED5CB5" w:rsidRDefault="00325C73" w:rsidP="00D80E1D">
      <w:pPr>
        <w:pStyle w:val="Akapitzlist1"/>
        <w:numPr>
          <w:ilvl w:val="0"/>
          <w:numId w:val="14"/>
        </w:numPr>
        <w:spacing w:before="60" w:after="60" w:line="276" w:lineRule="auto"/>
        <w:jc w:val="both"/>
        <w:rPr>
          <w:rFonts w:ascii="Arial" w:eastAsia="Times New Roman" w:hAnsi="Arial" w:cs="Arial"/>
          <w:b/>
          <w:color w:val="auto"/>
          <w:kern w:val="0"/>
          <w:sz w:val="24"/>
          <w:szCs w:val="24"/>
          <w:lang w:eastAsia="zh-CN"/>
        </w:rPr>
      </w:pPr>
      <w:r w:rsidRPr="00ED5CB5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 xml:space="preserve">Przez powiązania osobowe lub kapitałowe rozumie się wzajemne powiązania między </w:t>
      </w:r>
      <w:r w:rsidR="00884748" w:rsidRPr="00ED5CB5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>członkiem konsorcjum</w:t>
      </w:r>
      <w:r w:rsidRPr="00ED5CB5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>, osobami upoważnionymi do zaciągania zobowiązań w jego imieniu lub osobami wykonującymi w jego imieniu czynności związane z przygotowaniem i przeprowadzeniem postępowania w sprawie wyboru wykonawcy a wykonawcą, polegające na:</w:t>
      </w:r>
    </w:p>
    <w:p w14:paraId="6EEAB242" w14:textId="77777777" w:rsidR="00325C73" w:rsidRPr="00ED5CB5" w:rsidRDefault="00325C73" w:rsidP="00D80E1D">
      <w:pPr>
        <w:widowControl w:val="0"/>
        <w:numPr>
          <w:ilvl w:val="0"/>
          <w:numId w:val="40"/>
        </w:numPr>
        <w:spacing w:after="120" w:line="276" w:lineRule="auto"/>
        <w:contextualSpacing/>
        <w:jc w:val="both"/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</w:pPr>
      <w:r w:rsidRPr="00ED5CB5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>uczestniczeniu jako wspólnik w spółce cywilnej lub osobowej;</w:t>
      </w:r>
    </w:p>
    <w:p w14:paraId="3CC57108" w14:textId="77777777" w:rsidR="00325C73" w:rsidRPr="00ED5CB5" w:rsidRDefault="00325C73" w:rsidP="00D80E1D">
      <w:pPr>
        <w:widowControl w:val="0"/>
        <w:numPr>
          <w:ilvl w:val="0"/>
          <w:numId w:val="40"/>
        </w:numPr>
        <w:spacing w:after="120" w:line="276" w:lineRule="auto"/>
        <w:contextualSpacing/>
        <w:jc w:val="both"/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</w:pPr>
      <w:r w:rsidRPr="00ED5CB5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>posiadaniu co najmniej 10% udziałów lub akcji spółki kapitałowej;</w:t>
      </w:r>
    </w:p>
    <w:p w14:paraId="7D8E1ED6" w14:textId="77777777" w:rsidR="00325C73" w:rsidRPr="00ED5CB5" w:rsidRDefault="00325C73" w:rsidP="00D80E1D">
      <w:pPr>
        <w:widowControl w:val="0"/>
        <w:numPr>
          <w:ilvl w:val="0"/>
          <w:numId w:val="40"/>
        </w:numPr>
        <w:spacing w:after="120" w:line="276" w:lineRule="auto"/>
        <w:contextualSpacing/>
        <w:jc w:val="both"/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</w:pPr>
      <w:r w:rsidRPr="00ED5CB5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>pełnieniu funkcji członka organu nadzorczego lub zarządzającego, prokurenta lub pełnomocnika;</w:t>
      </w:r>
    </w:p>
    <w:p w14:paraId="5041FD44" w14:textId="77777777" w:rsidR="00325C73" w:rsidRPr="00ED5CB5" w:rsidRDefault="00325C73" w:rsidP="00D80E1D">
      <w:pPr>
        <w:widowControl w:val="0"/>
        <w:numPr>
          <w:ilvl w:val="0"/>
          <w:numId w:val="40"/>
        </w:numPr>
        <w:spacing w:after="120" w:line="276" w:lineRule="auto"/>
        <w:contextualSpacing/>
        <w:jc w:val="both"/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</w:pPr>
      <w:r w:rsidRPr="00ED5CB5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 xml:space="preserve">pozostawaniu w związku małżeńskim, w stosunku pokrewieństwa lub powinowactwa w linii prostej, pokrewieństwa drugiego stopnia lub </w:t>
      </w:r>
      <w:r w:rsidRPr="00ED5CB5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lastRenderedPageBreak/>
        <w:t>powinowactwa drugiego stopnia w linii bocznej lub w stosunku przysposobienia, opieki lub kurateli;</w:t>
      </w:r>
    </w:p>
    <w:p w14:paraId="0E9DE78F" w14:textId="77777777" w:rsidR="00325C73" w:rsidRPr="00ED5CB5" w:rsidRDefault="00325C73" w:rsidP="00D80E1D">
      <w:pPr>
        <w:widowControl w:val="0"/>
        <w:numPr>
          <w:ilvl w:val="0"/>
          <w:numId w:val="40"/>
        </w:numPr>
        <w:spacing w:before="60" w:after="60" w:line="276" w:lineRule="auto"/>
        <w:ind w:left="714" w:hanging="357"/>
        <w:contextualSpacing/>
        <w:jc w:val="both"/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</w:pPr>
      <w:r w:rsidRPr="00ED5CB5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>pozostawaniu z wykonawcą w takim stosunku prawnym lub faktycznym, że może to budzić uzasadnione wątpliwości co do bezstronności tych osób.</w:t>
      </w:r>
    </w:p>
    <w:p w14:paraId="5AC901DC" w14:textId="539876DF" w:rsidR="00325C73" w:rsidRPr="00ED5CB5" w:rsidRDefault="00325C73" w:rsidP="00D80E1D">
      <w:pPr>
        <w:pStyle w:val="Akapitzlist1"/>
        <w:numPr>
          <w:ilvl w:val="0"/>
          <w:numId w:val="14"/>
        </w:numPr>
        <w:spacing w:before="60" w:after="60" w:line="276" w:lineRule="auto"/>
        <w:ind w:left="357" w:hanging="357"/>
        <w:jc w:val="both"/>
        <w:rPr>
          <w:rFonts w:ascii="Arial" w:eastAsia="Times New Roman" w:hAnsi="Arial" w:cs="Arial"/>
          <w:b/>
          <w:color w:val="auto"/>
          <w:kern w:val="0"/>
          <w:sz w:val="24"/>
          <w:szCs w:val="24"/>
          <w:lang w:eastAsia="zh-CN"/>
        </w:rPr>
      </w:pPr>
      <w:r w:rsidRPr="00ED5CB5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>Postanowień ust. 1</w:t>
      </w:r>
      <w:r w:rsidR="00884748" w:rsidRPr="00ED5CB5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>4</w:t>
      </w:r>
      <w:r w:rsidR="0084439B" w:rsidRPr="00ED5CB5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 xml:space="preserve"> pkt 1</w:t>
      </w:r>
      <w:r w:rsidR="006019D9" w:rsidRPr="00ED5CB5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 xml:space="preserve"> i </w:t>
      </w:r>
      <w:r w:rsidR="00164894" w:rsidRPr="00ED5CB5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 xml:space="preserve">ust. </w:t>
      </w:r>
      <w:r w:rsidR="006019D9" w:rsidRPr="00ED5CB5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>1</w:t>
      </w:r>
      <w:r w:rsidR="00884748" w:rsidRPr="00ED5CB5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>5</w:t>
      </w:r>
      <w:r w:rsidR="0078758C" w:rsidRPr="00ED5CB5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 xml:space="preserve"> nie stosuje się, gdy </w:t>
      </w:r>
      <w:r w:rsidR="00884748" w:rsidRPr="00ED5CB5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>członek konsorcjum</w:t>
      </w:r>
      <w:r w:rsidRPr="00ED5CB5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 xml:space="preserve"> jest obowiązany do stosowania przepisów o zamówieniach publicznych do ponoszenia kosztów kwalifikowalnych, a także gdy z ustawy </w:t>
      </w:r>
      <w:r w:rsidR="006019D9" w:rsidRPr="00ED5CB5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>Prawo zamówień publicznych</w:t>
      </w:r>
      <w:r w:rsidRPr="00ED5CB5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 xml:space="preserve"> wynika, że do danego przedmiotu zamówienia nie stosuje się przepisów tej ustawy</w:t>
      </w:r>
      <w:r w:rsidR="00012E10" w:rsidRPr="00ED5CB5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 xml:space="preserve"> oraz w przypadku gdy wybrany wykonawca jest jedyny na rynku</w:t>
      </w:r>
      <w:r w:rsidRPr="00ED5CB5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>.</w:t>
      </w:r>
    </w:p>
    <w:p w14:paraId="39FE9F09" w14:textId="77777777" w:rsidR="009B64BE" w:rsidRPr="00ED5CB5" w:rsidRDefault="009B64BE" w:rsidP="00D80E1D">
      <w:pPr>
        <w:pStyle w:val="Akapitzlist1"/>
        <w:spacing w:before="60" w:after="60" w:line="276" w:lineRule="auto"/>
        <w:ind w:left="360"/>
        <w:jc w:val="both"/>
        <w:rPr>
          <w:rFonts w:ascii="Arial" w:hAnsi="Arial" w:cs="Arial"/>
          <w:color w:val="auto"/>
          <w:sz w:val="24"/>
          <w:szCs w:val="24"/>
        </w:rPr>
      </w:pPr>
    </w:p>
    <w:p w14:paraId="763C093D" w14:textId="77777777" w:rsidR="00A973D7" w:rsidRPr="00ED5CB5" w:rsidRDefault="004B7451">
      <w:pPr>
        <w:spacing w:before="60" w:after="60" w:line="276" w:lineRule="auto"/>
        <w:ind w:left="360"/>
        <w:jc w:val="center"/>
        <w:rPr>
          <w:rFonts w:ascii="Arial" w:hAnsi="Arial" w:cs="Arial"/>
          <w:b/>
          <w:bCs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b/>
          <w:caps/>
          <w:color w:val="auto"/>
          <w:sz w:val="24"/>
          <w:szCs w:val="24"/>
          <w:lang w:eastAsia="ar-SA"/>
        </w:rPr>
        <w:t>§</w:t>
      </w:r>
      <w:r w:rsidRPr="00ED5CB5">
        <w:rPr>
          <w:rFonts w:ascii="Arial" w:hAnsi="Arial" w:cs="Arial"/>
          <w:bCs/>
          <w:caps/>
          <w:color w:val="auto"/>
          <w:sz w:val="24"/>
          <w:szCs w:val="24"/>
          <w:lang w:eastAsia="ar-SA"/>
        </w:rPr>
        <w:t xml:space="preserve"> </w:t>
      </w:r>
      <w:r w:rsidRPr="00ED5CB5">
        <w:rPr>
          <w:rFonts w:ascii="Arial" w:hAnsi="Arial" w:cs="Arial"/>
          <w:b/>
          <w:bCs/>
          <w:color w:val="auto"/>
          <w:sz w:val="24"/>
          <w:szCs w:val="24"/>
          <w:lang w:eastAsia="ar-SA"/>
        </w:rPr>
        <w:t>6.</w:t>
      </w:r>
    </w:p>
    <w:p w14:paraId="783B6DDB" w14:textId="77777777" w:rsidR="00A973D7" w:rsidRPr="00ED5CB5" w:rsidRDefault="004B7451">
      <w:pPr>
        <w:spacing w:before="60" w:after="60" w:line="276" w:lineRule="auto"/>
        <w:ind w:left="360"/>
        <w:jc w:val="center"/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b/>
          <w:bCs/>
          <w:color w:val="auto"/>
          <w:sz w:val="24"/>
          <w:szCs w:val="24"/>
          <w:lang w:eastAsia="ar-SA"/>
        </w:rPr>
        <w:t xml:space="preserve">Sposób składania wniosków </w:t>
      </w:r>
    </w:p>
    <w:p w14:paraId="1AF25EC6" w14:textId="1B152926" w:rsidR="00A973D7" w:rsidRPr="00ED5CB5" w:rsidRDefault="004B7451">
      <w:pPr>
        <w:pStyle w:val="Akapitzlist1"/>
        <w:numPr>
          <w:ilvl w:val="0"/>
          <w:numId w:val="15"/>
        </w:numPr>
        <w:spacing w:before="60" w:after="60" w:line="276" w:lineRule="auto"/>
        <w:jc w:val="both"/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</w:pPr>
      <w:r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Wniosek o wybór operacji wraz z wymaganymi załącznikami należy składać w </w:t>
      </w:r>
      <w:r w:rsidR="003F017D"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postaci papierowej</w:t>
      </w:r>
      <w:r w:rsidR="00F5523E"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 podpisanej własnoręcznie</w:t>
      </w:r>
      <w:r w:rsidR="003F017D"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 lub elektronicznej</w:t>
      </w:r>
      <w:r w:rsidR="00F5523E"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 podpisanej elektronicznie</w:t>
      </w:r>
      <w:r w:rsidR="003F017D"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 </w:t>
      </w:r>
      <w:r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na właściwym formularzu udostępnionym na Portalu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 </w:t>
      </w:r>
      <w:r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KSOW, Portalu regionalnym KSOW, stronie internetowej MRiRW, a także na stronach internetowych urzędów marszałkowskich.</w:t>
      </w:r>
    </w:p>
    <w:p w14:paraId="5F2AA147" w14:textId="15D84C02" w:rsidR="00A973D7" w:rsidRPr="00ED5CB5" w:rsidRDefault="004B7451">
      <w:pPr>
        <w:pStyle w:val="Akapitzlist1"/>
        <w:numPr>
          <w:ilvl w:val="0"/>
          <w:numId w:val="15"/>
        </w:numPr>
        <w:spacing w:before="60" w:after="60" w:line="276" w:lineRule="auto"/>
        <w:jc w:val="both"/>
        <w:rPr>
          <w:rFonts w:ascii="Arial" w:hAnsi="Arial" w:cs="Arial"/>
          <w:b/>
          <w:color w:val="auto"/>
          <w:spacing w:val="20"/>
          <w:sz w:val="24"/>
          <w:szCs w:val="24"/>
        </w:rPr>
      </w:pPr>
      <w:r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Wniosek należy sporządzić zgodnie z</w:t>
      </w:r>
      <w:r w:rsidR="00884748"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 właściwą</w:t>
      </w:r>
      <w:r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 Instrukcją wypełniania formularza wniosku o wybór operacji do realizacji w ramach 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Planu działania Krajowej Sieci Obszarów Wiejskich na lata 2014–2020 </w:t>
      </w:r>
      <w:r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Planu operacyjny na lata 202</w:t>
      </w:r>
      <w:r w:rsidR="003F017D"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2</w:t>
      </w:r>
      <w:r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–202</w:t>
      </w:r>
      <w:r w:rsidR="003F017D"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3</w:t>
      </w:r>
      <w:r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, udostępnioną wraz z</w:t>
      </w:r>
      <w:r w:rsidR="00884748"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 właściwym</w:t>
      </w:r>
      <w:r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 formularzem wniosku o wybór operacji na stronach internetowych wymienionych w ust. 1.</w:t>
      </w:r>
    </w:p>
    <w:p w14:paraId="017A0859" w14:textId="008FCA09" w:rsidR="00A973D7" w:rsidRPr="00ED5CB5" w:rsidRDefault="004B7451">
      <w:pPr>
        <w:pStyle w:val="Akapitzlist1"/>
        <w:numPr>
          <w:ilvl w:val="0"/>
          <w:numId w:val="15"/>
        </w:numPr>
        <w:spacing w:before="60" w:after="60" w:line="276" w:lineRule="auto"/>
        <w:ind w:left="425" w:hanging="425"/>
        <w:jc w:val="both"/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</w:pPr>
      <w:r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Złożony wniosek musi być kompletny, co oznacza, że będzie zawierał wszystkie strony oraz wszystkie wymagane i deklarowane załączniki, zarówno w </w:t>
      </w:r>
      <w:r w:rsidR="00A91AB2"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postaci papierowej</w:t>
      </w:r>
      <w:r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, jak i elektronicznej z tym, że w</w:t>
      </w:r>
      <w:r w:rsidR="00A91AB2" w:rsidRPr="00ED5CB5">
        <w:rPr>
          <w:rFonts w:ascii="Arial" w:eastAsia="Times New Roman" w:hAnsi="Arial" w:cs="Arial"/>
          <w:bCs/>
          <w:iCs/>
          <w:color w:val="auto"/>
          <w:sz w:val="24"/>
          <w:szCs w:val="24"/>
          <w:lang w:eastAsia="ar-SA"/>
        </w:rPr>
        <w:t xml:space="preserve"> przypadku wniosku </w:t>
      </w:r>
      <w:r w:rsidR="006F012D" w:rsidRPr="00ED5CB5">
        <w:rPr>
          <w:rFonts w:ascii="Arial" w:eastAsia="Times New Roman" w:hAnsi="Arial" w:cs="Arial"/>
          <w:bCs/>
          <w:iCs/>
          <w:color w:val="auto"/>
          <w:sz w:val="24"/>
          <w:szCs w:val="24"/>
          <w:lang w:eastAsia="ar-SA"/>
        </w:rPr>
        <w:t xml:space="preserve">złożonego </w:t>
      </w:r>
      <w:r w:rsidR="00A91AB2" w:rsidRPr="00ED5CB5">
        <w:rPr>
          <w:rFonts w:ascii="Arial" w:eastAsia="Times New Roman" w:hAnsi="Arial" w:cs="Arial"/>
          <w:bCs/>
          <w:iCs/>
          <w:color w:val="auto"/>
          <w:sz w:val="24"/>
          <w:szCs w:val="24"/>
          <w:lang w:eastAsia="ar-SA"/>
        </w:rPr>
        <w:t>w postaci papierowej</w:t>
      </w:r>
      <w:r w:rsidR="006F012D" w:rsidRPr="00ED5CB5">
        <w:rPr>
          <w:rFonts w:ascii="Arial" w:eastAsia="Times New Roman" w:hAnsi="Arial" w:cs="Arial"/>
          <w:bCs/>
          <w:iCs/>
          <w:color w:val="auto"/>
          <w:sz w:val="24"/>
          <w:szCs w:val="24"/>
          <w:lang w:eastAsia="ar-SA"/>
        </w:rPr>
        <w:t>, w</w:t>
      </w:r>
      <w:r w:rsidR="00A91AB2"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 </w:t>
      </w:r>
      <w:r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wersji elektronicznej</w:t>
      </w:r>
      <w:r w:rsidR="00F5523E"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 </w:t>
      </w:r>
      <w:r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składa się tylko te dokumenty, których wersja elektroniczna została wskazana jako wymagana w formularzu tego wniosku lub instrukcji jego wypełnienia</w:t>
      </w:r>
      <w:r w:rsidR="006D5503"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 (chodzi o wersję elektroniczną bez podpisów, która została wydrukowana i złożona na papierze z podpisem własnoręcznym)</w:t>
      </w:r>
      <w:r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. </w:t>
      </w:r>
    </w:p>
    <w:p w14:paraId="419EF2DB" w14:textId="77777777" w:rsidR="00A973D7" w:rsidRPr="00ED5CB5" w:rsidRDefault="004B7451">
      <w:pPr>
        <w:pStyle w:val="Akapitzlist1"/>
        <w:numPr>
          <w:ilvl w:val="0"/>
          <w:numId w:val="15"/>
        </w:numPr>
        <w:spacing w:before="60" w:after="60" w:line="276" w:lineRule="auto"/>
        <w:ind w:left="425" w:hanging="425"/>
        <w:jc w:val="both"/>
        <w:rPr>
          <w:rFonts w:ascii="Arial" w:hAnsi="Arial" w:cs="Arial"/>
          <w:iCs/>
          <w:color w:val="auto"/>
          <w:sz w:val="24"/>
          <w:szCs w:val="24"/>
          <w:lang w:eastAsia="ar-SA"/>
        </w:rPr>
      </w:pPr>
      <w:r w:rsidRPr="00ED5CB5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Wniosek</w:t>
      </w:r>
      <w:r w:rsidRPr="00ED5CB5">
        <w:rPr>
          <w:rFonts w:ascii="Arial" w:eastAsia="Times New Roman" w:hAnsi="Arial" w:cs="Arial"/>
          <w:color w:val="auto"/>
          <w:sz w:val="24"/>
          <w:szCs w:val="24"/>
          <w:lang w:eastAsia="ar-SA"/>
        </w:rPr>
        <w:t xml:space="preserve"> należy złożyć w terminie wskazanym w ogłoszeniu o konkursie. Złożenie wniosku po terminie skutkuje pozostawieniem wniosku bez rozpatrzenia. </w:t>
      </w:r>
    </w:p>
    <w:p w14:paraId="09D7A211" w14:textId="67898AE3" w:rsidR="00A973D7" w:rsidRPr="00ED5CB5" w:rsidRDefault="004B7451">
      <w:pPr>
        <w:pStyle w:val="Akapitzlist1"/>
        <w:numPr>
          <w:ilvl w:val="0"/>
          <w:numId w:val="15"/>
        </w:numPr>
        <w:spacing w:before="60" w:after="60" w:line="276" w:lineRule="auto"/>
        <w:ind w:left="425" w:hanging="425"/>
        <w:jc w:val="both"/>
        <w:rPr>
          <w:rFonts w:ascii="Arial" w:hAnsi="Arial" w:cs="Arial"/>
          <w:iCs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iCs/>
          <w:color w:val="auto"/>
          <w:sz w:val="24"/>
          <w:szCs w:val="24"/>
          <w:lang w:eastAsia="ar-SA"/>
        </w:rPr>
        <w:t>Wniosek wraz z załącznikami należy złożyć osobiście, za pośrednictwem innej osoby, w tym pełnomocnika, albo przesłać w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</w:t>
      </w:r>
      <w:r w:rsidRPr="00ED5CB5">
        <w:rPr>
          <w:rFonts w:ascii="Arial" w:hAnsi="Arial" w:cs="Arial"/>
          <w:iCs/>
          <w:color w:val="auto"/>
          <w:sz w:val="24"/>
          <w:szCs w:val="24"/>
          <w:lang w:eastAsia="ar-SA"/>
        </w:rPr>
        <w:t xml:space="preserve">zamkniętej kopercie za pośrednictwem operatora pocztowego w rozumieniu przepisów ustawy </w:t>
      </w:r>
      <w:r w:rsidRPr="00ED5CB5">
        <w:rPr>
          <w:rFonts w:ascii="Arial" w:hAnsi="Arial" w:cs="Arial"/>
          <w:color w:val="auto"/>
          <w:sz w:val="24"/>
          <w:szCs w:val="24"/>
        </w:rPr>
        <w:t>z dnia 23 listopada 2012 r. – Prawo pocztowe (Dz. U. z 202</w:t>
      </w:r>
      <w:r w:rsidR="00711B48" w:rsidRPr="00ED5CB5">
        <w:rPr>
          <w:rFonts w:ascii="Arial" w:hAnsi="Arial" w:cs="Arial"/>
          <w:color w:val="auto"/>
          <w:sz w:val="24"/>
          <w:szCs w:val="24"/>
        </w:rPr>
        <w:t>2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 r. poz.</w:t>
      </w:r>
      <w:r w:rsidR="00711B48" w:rsidRPr="00ED5CB5">
        <w:rPr>
          <w:rFonts w:ascii="Arial" w:hAnsi="Arial" w:cs="Arial"/>
          <w:color w:val="auto"/>
          <w:sz w:val="24"/>
          <w:szCs w:val="24"/>
        </w:rPr>
        <w:t xml:space="preserve"> 896</w:t>
      </w:r>
      <w:r w:rsidR="00DE6E9C" w:rsidRPr="00ED5CB5">
        <w:rPr>
          <w:rFonts w:ascii="Arial" w:hAnsi="Arial" w:cs="Arial"/>
          <w:color w:val="auto"/>
          <w:sz w:val="24"/>
          <w:szCs w:val="24"/>
        </w:rPr>
        <w:t xml:space="preserve">, z </w:t>
      </w:r>
      <w:proofErr w:type="spellStart"/>
      <w:r w:rsidR="00DE6E9C" w:rsidRPr="00ED5CB5">
        <w:rPr>
          <w:rFonts w:ascii="Arial" w:hAnsi="Arial" w:cs="Arial"/>
          <w:color w:val="auto"/>
          <w:sz w:val="24"/>
          <w:szCs w:val="24"/>
        </w:rPr>
        <w:t>późn</w:t>
      </w:r>
      <w:proofErr w:type="spellEnd"/>
      <w:r w:rsidR="00DE6E9C" w:rsidRPr="00ED5CB5">
        <w:rPr>
          <w:rFonts w:ascii="Arial" w:hAnsi="Arial" w:cs="Arial"/>
          <w:color w:val="auto"/>
          <w:sz w:val="24"/>
          <w:szCs w:val="24"/>
        </w:rPr>
        <w:t>. zm.</w:t>
      </w:r>
      <w:r w:rsidRPr="00ED5CB5">
        <w:rPr>
          <w:rFonts w:ascii="Arial" w:hAnsi="Arial" w:cs="Arial"/>
          <w:color w:val="auto"/>
          <w:sz w:val="24"/>
          <w:szCs w:val="24"/>
        </w:rPr>
        <w:t>)</w:t>
      </w:r>
      <w:r w:rsidRPr="00ED5CB5">
        <w:rPr>
          <w:rFonts w:ascii="Arial" w:hAnsi="Arial" w:cs="Arial"/>
          <w:iCs/>
          <w:color w:val="auto"/>
          <w:sz w:val="24"/>
          <w:szCs w:val="24"/>
          <w:lang w:eastAsia="ar-SA"/>
        </w:rPr>
        <w:t>.</w:t>
      </w:r>
    </w:p>
    <w:p w14:paraId="30711156" w14:textId="518CA428" w:rsidR="00A973D7" w:rsidRPr="00ED5CB5" w:rsidRDefault="004B7451">
      <w:pPr>
        <w:pStyle w:val="Akapitzlist1"/>
        <w:numPr>
          <w:ilvl w:val="0"/>
          <w:numId w:val="15"/>
        </w:numPr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>Wnioski należy składać na adres</w:t>
      </w:r>
      <w:r w:rsidR="006F012D" w:rsidRPr="00ED5CB5">
        <w:rPr>
          <w:rFonts w:ascii="Arial" w:hAnsi="Arial" w:cs="Arial"/>
          <w:color w:val="auto"/>
          <w:sz w:val="24"/>
          <w:szCs w:val="24"/>
        </w:rPr>
        <w:t xml:space="preserve"> pocztowy lub elektroniczn</w:t>
      </w:r>
      <w:r w:rsidR="006D5503" w:rsidRPr="00ED5CB5">
        <w:rPr>
          <w:rFonts w:ascii="Arial" w:hAnsi="Arial" w:cs="Arial"/>
          <w:color w:val="auto"/>
          <w:sz w:val="24"/>
          <w:szCs w:val="24"/>
        </w:rPr>
        <w:t xml:space="preserve">y w </w:t>
      </w:r>
      <w:proofErr w:type="spellStart"/>
      <w:r w:rsidR="006D5503" w:rsidRPr="00ED5CB5">
        <w:rPr>
          <w:rFonts w:ascii="Arial" w:hAnsi="Arial" w:cs="Arial"/>
          <w:color w:val="auto"/>
          <w:sz w:val="24"/>
          <w:szCs w:val="24"/>
        </w:rPr>
        <w:t>ePUAP</w:t>
      </w:r>
      <w:proofErr w:type="spellEnd"/>
      <w:r w:rsidRPr="00ED5CB5">
        <w:rPr>
          <w:rFonts w:ascii="Arial" w:hAnsi="Arial" w:cs="Arial"/>
          <w:color w:val="auto"/>
          <w:sz w:val="24"/>
          <w:szCs w:val="24"/>
        </w:rPr>
        <w:t xml:space="preserve"> właściwej </w:t>
      </w:r>
      <w:r w:rsidRPr="00ED5CB5">
        <w:rPr>
          <w:rFonts w:ascii="Arial" w:hAnsi="Arial" w:cs="Arial"/>
          <w:iCs/>
          <w:color w:val="auto"/>
          <w:sz w:val="24"/>
          <w:szCs w:val="24"/>
          <w:lang w:eastAsia="ar-SA"/>
        </w:rPr>
        <w:t xml:space="preserve">jednostki </w:t>
      </w:r>
      <w:r w:rsidRPr="00ED5CB5">
        <w:rPr>
          <w:rFonts w:ascii="Arial" w:hAnsi="Arial" w:cs="Arial"/>
          <w:color w:val="auto"/>
          <w:sz w:val="24"/>
          <w:szCs w:val="24"/>
        </w:rPr>
        <w:t>wskazany w ogłoszeniu o konkursie.</w:t>
      </w:r>
    </w:p>
    <w:p w14:paraId="7CB2DBB1" w14:textId="77777777" w:rsidR="005B02F5" w:rsidRPr="00ED5CB5" w:rsidRDefault="004B7451">
      <w:pPr>
        <w:pStyle w:val="Akapitzlist1"/>
        <w:numPr>
          <w:ilvl w:val="0"/>
          <w:numId w:val="15"/>
        </w:numPr>
        <w:spacing w:before="60" w:after="60" w:line="276" w:lineRule="auto"/>
        <w:ind w:left="425" w:hanging="425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>W przypadku złożenia wniosku o wybór operacji przesyłką rejestrowaną</w:t>
      </w:r>
      <w:r w:rsidRPr="00ED5CB5">
        <w:rPr>
          <w:rFonts w:ascii="Arial" w:eastAsiaTheme="minorHAnsi" w:hAnsi="Arial" w:cs="Arial"/>
          <w:color w:val="auto"/>
          <w:kern w:val="0"/>
        </w:rPr>
        <w:t xml:space="preserve"> </w:t>
      </w:r>
      <w:r w:rsidRPr="00ED5CB5">
        <w:rPr>
          <w:rFonts w:ascii="Arial" w:hAnsi="Arial" w:cs="Arial"/>
          <w:color w:val="auto"/>
          <w:sz w:val="24"/>
          <w:szCs w:val="24"/>
        </w:rPr>
        <w:t>albo inną przesyłką pocztową w rozumieniu przepisów ustawy z dnia 23 listopada 2012 r. – Prawo pocztowe, której datę nadania można ustalić, nadaną na terytorium Rzeczypospolitej Polskiej, za dzień złożenia wniosku uznaje się dzień, w którym nadano tę przesyłkę.</w:t>
      </w:r>
    </w:p>
    <w:p w14:paraId="74A31221" w14:textId="1B827DF2" w:rsidR="00A973D7" w:rsidRPr="00ED5CB5" w:rsidRDefault="005B02F5" w:rsidP="00A02CFF">
      <w:pPr>
        <w:pStyle w:val="Akapitzlist1"/>
        <w:numPr>
          <w:ilvl w:val="0"/>
          <w:numId w:val="15"/>
        </w:numPr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lastRenderedPageBreak/>
        <w:t xml:space="preserve">W przypadku złożenia wniosku o wybór operacji na elektroniczną skrzynkę podawczą w </w:t>
      </w:r>
      <w:proofErr w:type="spellStart"/>
      <w:r w:rsidRPr="00ED5CB5">
        <w:rPr>
          <w:rFonts w:ascii="Arial" w:hAnsi="Arial" w:cs="Arial"/>
          <w:color w:val="auto"/>
          <w:sz w:val="24"/>
          <w:szCs w:val="24"/>
        </w:rPr>
        <w:t>ePUAP</w:t>
      </w:r>
      <w:proofErr w:type="spellEnd"/>
      <w:r w:rsidRPr="00ED5CB5">
        <w:rPr>
          <w:rFonts w:ascii="Arial" w:hAnsi="Arial" w:cs="Arial"/>
          <w:color w:val="auto"/>
          <w:sz w:val="24"/>
          <w:szCs w:val="24"/>
        </w:rPr>
        <w:t>, za dzień zło</w:t>
      </w:r>
      <w:r w:rsidR="0015342B" w:rsidRPr="00ED5CB5">
        <w:rPr>
          <w:rFonts w:ascii="Arial" w:hAnsi="Arial" w:cs="Arial"/>
          <w:color w:val="auto"/>
          <w:sz w:val="24"/>
          <w:szCs w:val="24"/>
        </w:rPr>
        <w:t>żenia wniosku uznaje się dzień</w:t>
      </w:r>
      <w:r w:rsidR="009E670D" w:rsidRPr="00ED5CB5">
        <w:rPr>
          <w:rFonts w:ascii="Arial" w:hAnsi="Arial" w:cs="Arial"/>
          <w:color w:val="auto"/>
          <w:sz w:val="24"/>
          <w:szCs w:val="24"/>
        </w:rPr>
        <w:t xml:space="preserve"> jego wysłania</w:t>
      </w:r>
      <w:r w:rsidR="0015342B" w:rsidRPr="00ED5CB5">
        <w:rPr>
          <w:rFonts w:ascii="Arial" w:hAnsi="Arial" w:cs="Arial"/>
          <w:color w:val="auto"/>
          <w:sz w:val="24"/>
          <w:szCs w:val="24"/>
        </w:rPr>
        <w:t xml:space="preserve"> </w:t>
      </w:r>
      <w:r w:rsidRPr="00ED5CB5">
        <w:rPr>
          <w:rFonts w:ascii="Arial" w:hAnsi="Arial" w:cs="Arial"/>
          <w:color w:val="auto"/>
          <w:sz w:val="24"/>
          <w:szCs w:val="24"/>
        </w:rPr>
        <w:t>wskazany</w:t>
      </w:r>
      <w:r w:rsidR="00F71C0A" w:rsidRPr="00ED5CB5">
        <w:rPr>
          <w:rFonts w:ascii="Arial" w:hAnsi="Arial" w:cs="Arial"/>
          <w:color w:val="auto"/>
          <w:sz w:val="24"/>
          <w:szCs w:val="24"/>
        </w:rPr>
        <w:t xml:space="preserve"> w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 </w:t>
      </w:r>
      <w:r w:rsidR="00F71C0A" w:rsidRPr="00ED5CB5">
        <w:rPr>
          <w:rFonts w:ascii="Arial" w:hAnsi="Arial" w:cs="Arial"/>
          <w:color w:val="auto"/>
          <w:sz w:val="24"/>
          <w:szCs w:val="24"/>
        </w:rPr>
        <w:t>urzędowym poświadczeniu odbioru</w:t>
      </w:r>
      <w:r w:rsidR="00A02CFF" w:rsidRPr="00ED5CB5">
        <w:rPr>
          <w:rFonts w:ascii="Arial" w:hAnsi="Arial" w:cs="Arial"/>
          <w:color w:val="auto"/>
          <w:sz w:val="24"/>
          <w:szCs w:val="24"/>
        </w:rPr>
        <w:t>, urzędowym poświadczeniu przedłożenia lub urzędowym poświadczeniu doręczenia</w:t>
      </w:r>
      <w:r w:rsidR="00F71C0A" w:rsidRPr="00ED5CB5">
        <w:rPr>
          <w:rFonts w:ascii="Arial" w:hAnsi="Arial" w:cs="Arial"/>
          <w:color w:val="auto"/>
          <w:sz w:val="24"/>
          <w:szCs w:val="24"/>
        </w:rPr>
        <w:t>.</w:t>
      </w:r>
    </w:p>
    <w:p w14:paraId="2EFB6D82" w14:textId="18F4D423" w:rsidR="00A973D7" w:rsidRPr="00ED5CB5" w:rsidRDefault="004B7451">
      <w:pPr>
        <w:pStyle w:val="Akapitzlist1"/>
        <w:numPr>
          <w:ilvl w:val="0"/>
          <w:numId w:val="15"/>
        </w:numPr>
        <w:spacing w:before="60" w:after="60" w:line="276" w:lineRule="auto"/>
        <w:ind w:left="425" w:hanging="425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 xml:space="preserve">Jeżeli </w:t>
      </w:r>
      <w:r w:rsidRPr="00ED5CB5">
        <w:rPr>
          <w:rFonts w:ascii="Arial" w:hAnsi="Arial" w:cs="Arial"/>
          <w:iCs/>
          <w:color w:val="auto"/>
          <w:sz w:val="24"/>
          <w:szCs w:val="24"/>
          <w:lang w:eastAsia="ar-SA"/>
        </w:rPr>
        <w:t>jednostka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, do której złożono wniosek, jest niewłaściwa, niezwłocznie przekazuje 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>wniosek do właściwej jednostki, zawiadamiając jednocześnie o tym wnioskodawcę.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 Zawiadomienie o przekazaniu powinno zawierać uzasadnienie. Wniosek złożony do niewłaściwej jednostki przed upływem terminu składania wniosków uważa się za złożony z zachowaniem tego terminu.</w:t>
      </w:r>
    </w:p>
    <w:p w14:paraId="7EA4CEE4" w14:textId="33459C83" w:rsidR="00A973D7" w:rsidRPr="00ED5CB5" w:rsidRDefault="004B7451">
      <w:pPr>
        <w:pStyle w:val="Akapitzlist1"/>
        <w:numPr>
          <w:ilvl w:val="0"/>
          <w:numId w:val="15"/>
        </w:numPr>
        <w:spacing w:line="276" w:lineRule="auto"/>
        <w:jc w:val="both"/>
        <w:rPr>
          <w:color w:val="auto"/>
        </w:rPr>
      </w:pPr>
      <w:r w:rsidRPr="00ED5CB5">
        <w:rPr>
          <w:rFonts w:ascii="Arial" w:hAnsi="Arial" w:cs="Arial"/>
          <w:color w:val="auto"/>
          <w:sz w:val="24"/>
          <w:szCs w:val="24"/>
        </w:rPr>
        <w:t xml:space="preserve">W przypadku braków we wniosku uniemożliwiających stwierdzenie, która jednostka jest właściwa do jego oceny, wzywa się </w:t>
      </w:r>
      <w:bookmarkStart w:id="2" w:name="_Hlk94699230"/>
      <w:r w:rsidR="00D70E0B" w:rsidRPr="00ED5CB5">
        <w:rPr>
          <w:rFonts w:ascii="Arial" w:hAnsi="Arial" w:cs="Arial"/>
          <w:color w:val="auto"/>
          <w:sz w:val="24"/>
          <w:szCs w:val="24"/>
        </w:rPr>
        <w:t>lidera konsorcjum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 </w:t>
      </w:r>
      <w:bookmarkEnd w:id="2"/>
      <w:r w:rsidRPr="00ED5CB5">
        <w:rPr>
          <w:rFonts w:ascii="Arial" w:hAnsi="Arial" w:cs="Arial"/>
          <w:color w:val="auto"/>
          <w:sz w:val="24"/>
          <w:szCs w:val="24"/>
        </w:rPr>
        <w:t>do uzupełnienia tych braków w terminie 7 dni od dnia doręczenia wezwania</w:t>
      </w:r>
      <w:r w:rsidR="005D6190" w:rsidRPr="00ED5CB5">
        <w:rPr>
          <w:rFonts w:ascii="Arial" w:hAnsi="Arial" w:cs="Arial"/>
          <w:color w:val="auto"/>
          <w:sz w:val="24"/>
          <w:szCs w:val="24"/>
        </w:rPr>
        <w:t>,</w:t>
      </w:r>
      <w:r w:rsidR="002D4325" w:rsidRPr="00ED5CB5">
        <w:rPr>
          <w:rFonts w:asciiTheme="minorHAnsi" w:eastAsiaTheme="minorHAnsi" w:hAnsiTheme="minorHAnsi" w:cstheme="minorBidi"/>
          <w:color w:val="auto"/>
          <w:kern w:val="0"/>
        </w:rPr>
        <w:t xml:space="preserve"> </w:t>
      </w:r>
      <w:r w:rsidR="002D4325" w:rsidRPr="00ED5CB5">
        <w:rPr>
          <w:rFonts w:ascii="Arial" w:eastAsiaTheme="minorHAnsi" w:hAnsi="Arial" w:cs="Arial"/>
          <w:color w:val="auto"/>
          <w:kern w:val="0"/>
          <w:sz w:val="24"/>
          <w:szCs w:val="24"/>
        </w:rPr>
        <w:t xml:space="preserve">chyba że </w:t>
      </w:r>
      <w:r w:rsidR="002D4325" w:rsidRPr="00ED5CB5">
        <w:rPr>
          <w:rFonts w:ascii="Arial" w:hAnsi="Arial" w:cs="Arial"/>
          <w:color w:val="auto"/>
          <w:sz w:val="24"/>
          <w:szCs w:val="24"/>
        </w:rPr>
        <w:t>zachodzą niebudzące wątpliwości przesłanki wskazujące na to, że operacja nie zostanie wybrana,</w:t>
      </w:r>
      <w:r w:rsidR="005D6190" w:rsidRPr="00ED5CB5">
        <w:rPr>
          <w:rFonts w:ascii="Arial" w:hAnsi="Arial" w:cs="Arial"/>
          <w:color w:val="auto"/>
          <w:sz w:val="24"/>
          <w:szCs w:val="24"/>
        </w:rPr>
        <w:t xml:space="preserve"> a gdy</w:t>
      </w:r>
      <w:r w:rsidR="002D4325" w:rsidRPr="00ED5CB5">
        <w:rPr>
          <w:rFonts w:ascii="Arial" w:hAnsi="Arial" w:cs="Arial"/>
          <w:color w:val="auto"/>
          <w:sz w:val="24"/>
          <w:szCs w:val="24"/>
        </w:rPr>
        <w:t xml:space="preserve"> nie ma takich przesłanek, jeżeli</w:t>
      </w:r>
      <w:r w:rsidR="005D6190" w:rsidRPr="00ED5CB5">
        <w:rPr>
          <w:rFonts w:ascii="Arial" w:hAnsi="Arial" w:cs="Arial"/>
          <w:color w:val="auto"/>
          <w:sz w:val="24"/>
          <w:szCs w:val="24"/>
        </w:rPr>
        <w:t xml:space="preserve"> braki nie zostaną uzupełnione</w:t>
      </w:r>
      <w:r w:rsidR="002D4325" w:rsidRPr="00ED5CB5">
        <w:rPr>
          <w:rFonts w:ascii="Arial" w:hAnsi="Arial" w:cs="Arial"/>
          <w:color w:val="auto"/>
          <w:sz w:val="24"/>
          <w:szCs w:val="24"/>
        </w:rPr>
        <w:t xml:space="preserve"> w terminie</w:t>
      </w:r>
      <w:r w:rsidR="005D6190" w:rsidRPr="00ED5CB5">
        <w:rPr>
          <w:rFonts w:ascii="Arial" w:hAnsi="Arial" w:cs="Arial"/>
          <w:color w:val="auto"/>
          <w:sz w:val="24"/>
          <w:szCs w:val="24"/>
        </w:rPr>
        <w:t>, wzywa się ponownie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 pod rygorem pozostawienia wniosku bez rozpatrzenia zgodnie z § 7. Wezwanie doręcza się zgodnie z 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>przepisami Kodeksu postępowania administracyjnego dotyczącymi doręczeń.</w:t>
      </w:r>
    </w:p>
    <w:p w14:paraId="4A58F2DB" w14:textId="1552641F" w:rsidR="00A973D7" w:rsidRPr="00ED5CB5" w:rsidRDefault="004B7451">
      <w:pPr>
        <w:pStyle w:val="Akapitzlist1"/>
        <w:numPr>
          <w:ilvl w:val="0"/>
          <w:numId w:val="15"/>
        </w:numPr>
        <w:spacing w:before="60" w:after="60" w:line="276" w:lineRule="auto"/>
        <w:ind w:left="426" w:hanging="426"/>
        <w:jc w:val="both"/>
        <w:rPr>
          <w:rFonts w:ascii="Arial" w:hAnsi="Arial" w:cs="Arial"/>
          <w:b/>
          <w:caps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color w:val="auto"/>
          <w:sz w:val="24"/>
          <w:szCs w:val="24"/>
        </w:rPr>
        <w:t xml:space="preserve">Jeżeli wniosek o wybór operacji nie został złożony przez </w:t>
      </w:r>
      <w:r w:rsidR="00393645" w:rsidRPr="00ED5CB5">
        <w:rPr>
          <w:rFonts w:ascii="Arial" w:hAnsi="Arial" w:cs="Arial"/>
          <w:color w:val="auto"/>
          <w:sz w:val="24"/>
          <w:szCs w:val="24"/>
        </w:rPr>
        <w:t>konsorcjum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 w terminie lub nie zawiera adresu </w:t>
      </w:r>
      <w:r w:rsidR="00D70E0B" w:rsidRPr="00ED5CB5">
        <w:rPr>
          <w:rFonts w:ascii="Arial" w:hAnsi="Arial" w:cs="Arial"/>
          <w:color w:val="auto"/>
          <w:sz w:val="24"/>
          <w:szCs w:val="24"/>
        </w:rPr>
        <w:t>żadnego konsorcjanta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 i nie można ustalić tego adresu na podstawie posiadanych danych,</w:t>
      </w:r>
      <w:r w:rsidR="006C1C80" w:rsidRPr="00ED5CB5">
        <w:rPr>
          <w:rFonts w:ascii="Arial" w:hAnsi="Arial" w:cs="Arial"/>
          <w:color w:val="auto"/>
          <w:sz w:val="24"/>
          <w:szCs w:val="24"/>
        </w:rPr>
        <w:t xml:space="preserve"> lub został złożony przez </w:t>
      </w:r>
      <w:r w:rsidR="00393645" w:rsidRPr="00ED5CB5">
        <w:rPr>
          <w:rFonts w:ascii="Arial" w:hAnsi="Arial" w:cs="Arial"/>
          <w:color w:val="auto"/>
          <w:sz w:val="24"/>
          <w:szCs w:val="24"/>
        </w:rPr>
        <w:t>konsorcjanta</w:t>
      </w:r>
      <w:r w:rsidR="006C1C80" w:rsidRPr="00ED5CB5">
        <w:rPr>
          <w:rFonts w:ascii="Arial" w:hAnsi="Arial" w:cs="Arial"/>
          <w:color w:val="auto"/>
          <w:sz w:val="24"/>
          <w:szCs w:val="24"/>
        </w:rPr>
        <w:t xml:space="preserve"> wpisanego na listę, o której mowa w art. 2 ust. 1 ustawy z dnia 13 kwietnia 2022 r. o szczególnych rozwiązaniach w zakresie przeciwdziałania wspieraniu agresji na Ukrainę oraz służących ochronie bezpieczeństwa narodowego (Dz. U. poz. 835, z </w:t>
      </w:r>
      <w:proofErr w:type="spellStart"/>
      <w:r w:rsidR="006C1C80" w:rsidRPr="00ED5CB5">
        <w:rPr>
          <w:rFonts w:ascii="Arial" w:hAnsi="Arial" w:cs="Arial"/>
          <w:color w:val="auto"/>
          <w:sz w:val="24"/>
          <w:szCs w:val="24"/>
        </w:rPr>
        <w:t>późn</w:t>
      </w:r>
      <w:proofErr w:type="spellEnd"/>
      <w:r w:rsidR="006C1C80" w:rsidRPr="00ED5CB5">
        <w:rPr>
          <w:rFonts w:ascii="Arial" w:hAnsi="Arial" w:cs="Arial"/>
          <w:color w:val="auto"/>
          <w:sz w:val="24"/>
          <w:szCs w:val="24"/>
        </w:rPr>
        <w:t>. zm.),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 właściwa jednostka pozostawia </w:t>
      </w:r>
      <w:r w:rsidR="006C1C80" w:rsidRPr="00ED5CB5">
        <w:rPr>
          <w:rFonts w:ascii="Arial" w:hAnsi="Arial" w:cs="Arial"/>
          <w:color w:val="auto"/>
          <w:sz w:val="24"/>
          <w:szCs w:val="24"/>
        </w:rPr>
        <w:t xml:space="preserve">wniosek 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bez rozpatrzenia. </w:t>
      </w:r>
    </w:p>
    <w:p w14:paraId="51699552" w14:textId="77777777" w:rsidR="00A973D7" w:rsidRPr="00ED5CB5" w:rsidRDefault="00A973D7">
      <w:pPr>
        <w:spacing w:before="60" w:after="60" w:line="276" w:lineRule="auto"/>
        <w:ind w:left="360"/>
        <w:jc w:val="center"/>
        <w:rPr>
          <w:rFonts w:ascii="Arial" w:hAnsi="Arial" w:cs="Arial"/>
          <w:b/>
          <w:caps/>
          <w:color w:val="auto"/>
          <w:sz w:val="24"/>
          <w:szCs w:val="24"/>
          <w:lang w:eastAsia="ar-SA"/>
        </w:rPr>
      </w:pPr>
    </w:p>
    <w:p w14:paraId="5A925BDB" w14:textId="77777777" w:rsidR="00A973D7" w:rsidRPr="00ED5CB5" w:rsidRDefault="004B7451">
      <w:pPr>
        <w:spacing w:before="60" w:after="60" w:line="276" w:lineRule="auto"/>
        <w:ind w:left="360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D5CB5">
        <w:rPr>
          <w:rFonts w:ascii="Arial" w:hAnsi="Arial" w:cs="Arial"/>
          <w:b/>
          <w:caps/>
          <w:color w:val="auto"/>
          <w:sz w:val="24"/>
          <w:szCs w:val="24"/>
          <w:lang w:eastAsia="ar-SA"/>
        </w:rPr>
        <w:t>§</w:t>
      </w:r>
      <w:r w:rsidRPr="00ED5CB5">
        <w:rPr>
          <w:rFonts w:ascii="Arial" w:hAnsi="Arial" w:cs="Arial"/>
          <w:bCs/>
          <w:caps/>
          <w:color w:val="auto"/>
          <w:sz w:val="24"/>
          <w:szCs w:val="24"/>
          <w:lang w:eastAsia="ar-SA"/>
        </w:rPr>
        <w:t xml:space="preserve"> </w:t>
      </w:r>
      <w:r w:rsidRPr="00ED5CB5">
        <w:rPr>
          <w:rFonts w:ascii="Arial" w:hAnsi="Arial" w:cs="Arial"/>
          <w:b/>
          <w:bCs/>
          <w:color w:val="auto"/>
          <w:sz w:val="24"/>
          <w:szCs w:val="24"/>
          <w:lang w:eastAsia="ar-SA"/>
        </w:rPr>
        <w:t>7.</w:t>
      </w:r>
    </w:p>
    <w:p w14:paraId="3BDABE12" w14:textId="77777777" w:rsidR="00A973D7" w:rsidRPr="00ED5CB5" w:rsidRDefault="004B7451">
      <w:pPr>
        <w:spacing w:before="60" w:after="60" w:line="276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D5CB5">
        <w:rPr>
          <w:rFonts w:ascii="Arial" w:hAnsi="Arial" w:cs="Arial"/>
          <w:b/>
          <w:color w:val="auto"/>
          <w:sz w:val="24"/>
          <w:szCs w:val="24"/>
        </w:rPr>
        <w:t>Sposób uzupełniania we wniosku braków formalnych oraz poprawiania</w:t>
      </w:r>
    </w:p>
    <w:p w14:paraId="51BA8664" w14:textId="77777777" w:rsidR="00A973D7" w:rsidRPr="00ED5CB5" w:rsidRDefault="004B7451">
      <w:pPr>
        <w:spacing w:before="60" w:after="60" w:line="276" w:lineRule="auto"/>
        <w:jc w:val="center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b/>
          <w:color w:val="auto"/>
          <w:sz w:val="24"/>
          <w:szCs w:val="24"/>
        </w:rPr>
        <w:t>w nim oczywistych omyłek</w:t>
      </w:r>
    </w:p>
    <w:p w14:paraId="7BC27999" w14:textId="77777777" w:rsidR="00A973D7" w:rsidRPr="00ED5CB5" w:rsidRDefault="004B7451">
      <w:pPr>
        <w:pStyle w:val="Akapitzlist1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>W przypadku stwierdzenia we wniosku następujących braków:</w:t>
      </w:r>
    </w:p>
    <w:p w14:paraId="6EBFE986" w14:textId="77777777" w:rsidR="00A973D7" w:rsidRPr="00ED5CB5" w:rsidRDefault="004B7451">
      <w:pPr>
        <w:pStyle w:val="Akapitzlist1"/>
        <w:numPr>
          <w:ilvl w:val="1"/>
          <w:numId w:val="13"/>
        </w:numPr>
        <w:spacing w:before="60" w:after="60" w:line="276" w:lineRule="auto"/>
        <w:ind w:hanging="153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 xml:space="preserve"> termin realizacji operacji jest niezgodny z terminem realizacji operacji określonym w ogłoszeniu o konkursie,</w:t>
      </w:r>
    </w:p>
    <w:p w14:paraId="536EBF20" w14:textId="77777777" w:rsidR="00A973D7" w:rsidRPr="00ED5CB5" w:rsidRDefault="004B7451">
      <w:pPr>
        <w:pStyle w:val="Akapitzlist1"/>
        <w:numPr>
          <w:ilvl w:val="1"/>
          <w:numId w:val="13"/>
        </w:numPr>
        <w:spacing w:before="60" w:after="60" w:line="276" w:lineRule="auto"/>
        <w:ind w:hanging="153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 xml:space="preserve"> wniosek o wybór operacji nie został złożony na właściwym formularzu z zachowaniem sposobu wskazanego w ogłoszeniu o konkursie,</w:t>
      </w:r>
    </w:p>
    <w:p w14:paraId="5AA71BCB" w14:textId="14D7AFF6" w:rsidR="00A973D7" w:rsidRPr="00ED5CB5" w:rsidRDefault="004B7451">
      <w:pPr>
        <w:pStyle w:val="Akapitzlist1"/>
        <w:numPr>
          <w:ilvl w:val="1"/>
          <w:numId w:val="13"/>
        </w:numPr>
        <w:spacing w:before="60" w:after="60" w:line="276" w:lineRule="auto"/>
        <w:ind w:hanging="153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 xml:space="preserve"> wniosek o wybór operacji nie został podpisany przez </w:t>
      </w:r>
      <w:r w:rsidR="00B921F7" w:rsidRPr="00ED5CB5">
        <w:rPr>
          <w:rFonts w:ascii="Arial" w:hAnsi="Arial" w:cs="Arial"/>
          <w:color w:val="auto"/>
          <w:sz w:val="24"/>
          <w:szCs w:val="24"/>
        </w:rPr>
        <w:t>lidera konsorcjum</w:t>
      </w:r>
      <w:r w:rsidRPr="00ED5CB5">
        <w:rPr>
          <w:rFonts w:ascii="Arial" w:hAnsi="Arial" w:cs="Arial"/>
          <w:color w:val="auto"/>
          <w:sz w:val="24"/>
          <w:szCs w:val="24"/>
        </w:rPr>
        <w:t>,</w:t>
      </w:r>
    </w:p>
    <w:p w14:paraId="57E22D89" w14:textId="5A713E38" w:rsidR="00A973D7" w:rsidRPr="00ED5CB5" w:rsidRDefault="004B7451">
      <w:pPr>
        <w:pStyle w:val="Akapitzlist1"/>
        <w:numPr>
          <w:ilvl w:val="1"/>
          <w:numId w:val="13"/>
        </w:numPr>
        <w:spacing w:before="60" w:after="60" w:line="276" w:lineRule="auto"/>
        <w:ind w:hanging="153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 xml:space="preserve"> wniosek o wybór operacji nie został wypełniony zgodnie z</w:t>
      </w:r>
      <w:r w:rsidR="00D70E0B" w:rsidRPr="00ED5CB5">
        <w:rPr>
          <w:rFonts w:ascii="Arial" w:hAnsi="Arial" w:cs="Arial"/>
          <w:color w:val="auto"/>
          <w:sz w:val="24"/>
          <w:szCs w:val="24"/>
        </w:rPr>
        <w:t xml:space="preserve"> właściwą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 instrukcją wypełnienia wniosku,</w:t>
      </w:r>
    </w:p>
    <w:p w14:paraId="1AF9C51A" w14:textId="77777777" w:rsidR="00A973D7" w:rsidRPr="00ED5CB5" w:rsidRDefault="004B7451">
      <w:pPr>
        <w:pStyle w:val="Akapitzlist1"/>
        <w:numPr>
          <w:ilvl w:val="1"/>
          <w:numId w:val="13"/>
        </w:numPr>
        <w:spacing w:before="60" w:after="60" w:line="276" w:lineRule="auto"/>
        <w:ind w:hanging="153"/>
        <w:jc w:val="both"/>
        <w:rPr>
          <w:rFonts w:ascii="Arial" w:hAnsi="Arial" w:cs="Arial"/>
          <w:color w:val="auto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 xml:space="preserve"> wniosek o wybór operacji nie zawiera dokumentów niezbędnych do dokonania wyboru operacji, w tym:</w:t>
      </w:r>
    </w:p>
    <w:p w14:paraId="7B0B323C" w14:textId="35604646" w:rsidR="00A973D7" w:rsidRPr="00ED5CB5" w:rsidRDefault="004B7451">
      <w:pPr>
        <w:pStyle w:val="PKTpunkt"/>
        <w:numPr>
          <w:ilvl w:val="0"/>
          <w:numId w:val="25"/>
        </w:numPr>
        <w:spacing w:before="60" w:after="60" w:line="276" w:lineRule="auto"/>
        <w:jc w:val="both"/>
        <w:rPr>
          <w:rFonts w:ascii="Arial" w:eastAsia="Calibri" w:hAnsi="Arial"/>
          <w:bCs w:val="0"/>
          <w:color w:val="auto"/>
          <w:szCs w:val="24"/>
          <w:lang w:eastAsia="en-US"/>
        </w:rPr>
      </w:pPr>
      <w:r w:rsidRPr="00ED5CB5">
        <w:rPr>
          <w:rFonts w:ascii="Arial" w:eastAsia="Calibri" w:hAnsi="Arial"/>
          <w:bCs w:val="0"/>
          <w:color w:val="auto"/>
          <w:szCs w:val="24"/>
          <w:lang w:eastAsia="en-US"/>
        </w:rPr>
        <w:t>dokumentów potwierdzających spełnienie warunków i kryteriów wyboru operacji, których wykaz zawiera</w:t>
      </w:r>
      <w:r w:rsidR="00D70E0B" w:rsidRPr="00ED5CB5">
        <w:rPr>
          <w:rFonts w:ascii="Arial" w:eastAsia="Calibri" w:hAnsi="Arial"/>
          <w:bCs w:val="0"/>
          <w:color w:val="auto"/>
          <w:szCs w:val="24"/>
          <w:lang w:eastAsia="en-US"/>
        </w:rPr>
        <w:t xml:space="preserve"> właściwy</w:t>
      </w:r>
      <w:r w:rsidRPr="00ED5CB5">
        <w:rPr>
          <w:rFonts w:ascii="Arial" w:eastAsia="Calibri" w:hAnsi="Arial"/>
          <w:bCs w:val="0"/>
          <w:color w:val="auto"/>
          <w:szCs w:val="24"/>
          <w:lang w:eastAsia="en-US"/>
        </w:rPr>
        <w:t xml:space="preserve"> formularz tego wniosku,</w:t>
      </w:r>
    </w:p>
    <w:p w14:paraId="7D2719CC" w14:textId="05C075E0" w:rsidR="00B77638" w:rsidRPr="00ED5CB5" w:rsidRDefault="00B77638" w:rsidP="00B77638">
      <w:pPr>
        <w:pStyle w:val="PKTpunkt"/>
        <w:numPr>
          <w:ilvl w:val="0"/>
          <w:numId w:val="25"/>
        </w:numPr>
        <w:spacing w:before="60" w:after="120" w:line="276" w:lineRule="auto"/>
        <w:contextualSpacing/>
        <w:jc w:val="both"/>
        <w:rPr>
          <w:rFonts w:ascii="Arial" w:eastAsia="Calibri" w:hAnsi="Arial"/>
          <w:bCs w:val="0"/>
          <w:color w:val="auto"/>
          <w:szCs w:val="24"/>
          <w:lang w:eastAsia="en-US"/>
        </w:rPr>
      </w:pPr>
      <w:r w:rsidRPr="00ED5CB5">
        <w:rPr>
          <w:rFonts w:ascii="Arial" w:eastAsia="Calibri" w:hAnsi="Arial"/>
          <w:bCs w:val="0"/>
          <w:color w:val="auto"/>
          <w:szCs w:val="24"/>
          <w:lang w:eastAsia="en-US"/>
        </w:rPr>
        <w:lastRenderedPageBreak/>
        <w:t>formularz</w:t>
      </w:r>
      <w:r w:rsidR="00B90783" w:rsidRPr="00ED5CB5">
        <w:rPr>
          <w:rFonts w:ascii="Arial" w:eastAsia="Calibri" w:hAnsi="Arial"/>
          <w:bCs w:val="0"/>
          <w:color w:val="auto"/>
          <w:szCs w:val="24"/>
          <w:lang w:eastAsia="en-US"/>
        </w:rPr>
        <w:t>a</w:t>
      </w:r>
      <w:r w:rsidRPr="00ED5CB5">
        <w:rPr>
          <w:rFonts w:ascii="Arial" w:eastAsia="Calibri" w:hAnsi="Arial"/>
          <w:bCs w:val="0"/>
          <w:color w:val="auto"/>
          <w:szCs w:val="24"/>
          <w:lang w:eastAsia="en-US"/>
        </w:rPr>
        <w:t xml:space="preserve"> tego wniosku w wersji elektronicznej w formacie umożliwi</w:t>
      </w:r>
      <w:r w:rsidR="00B90783" w:rsidRPr="00ED5CB5">
        <w:rPr>
          <w:rFonts w:ascii="Arial" w:eastAsia="Calibri" w:hAnsi="Arial"/>
          <w:bCs w:val="0"/>
          <w:color w:val="auto"/>
          <w:szCs w:val="24"/>
          <w:lang w:eastAsia="en-US"/>
        </w:rPr>
        <w:t>ającym edycję tekstu, wypełnionego</w:t>
      </w:r>
      <w:r w:rsidRPr="00ED5CB5">
        <w:rPr>
          <w:rFonts w:ascii="Arial" w:eastAsia="Calibri" w:hAnsi="Arial"/>
          <w:bCs w:val="0"/>
          <w:color w:val="auto"/>
          <w:szCs w:val="24"/>
          <w:lang w:eastAsia="en-US"/>
        </w:rPr>
        <w:t xml:space="preserve"> danymi, które są zawarte we wniosku składanym w postaci:</w:t>
      </w:r>
    </w:p>
    <w:p w14:paraId="6015A716" w14:textId="2DC8A58F" w:rsidR="00B77638" w:rsidRPr="00ED5CB5" w:rsidRDefault="00B90783" w:rsidP="00D80E1D">
      <w:pPr>
        <w:pStyle w:val="PKTpunkt"/>
        <w:numPr>
          <w:ilvl w:val="0"/>
          <w:numId w:val="41"/>
        </w:numPr>
        <w:spacing w:before="60" w:after="120" w:line="276" w:lineRule="auto"/>
        <w:contextualSpacing/>
        <w:jc w:val="both"/>
        <w:rPr>
          <w:rFonts w:ascii="Arial" w:eastAsia="Calibri" w:hAnsi="Arial"/>
          <w:bCs w:val="0"/>
          <w:color w:val="auto"/>
          <w:szCs w:val="24"/>
          <w:lang w:eastAsia="en-US"/>
        </w:rPr>
      </w:pPr>
      <w:r w:rsidRPr="00ED5CB5">
        <w:rPr>
          <w:rFonts w:ascii="Arial" w:eastAsia="Calibri" w:hAnsi="Arial"/>
          <w:bCs w:val="0"/>
          <w:color w:val="auto"/>
          <w:szCs w:val="24"/>
          <w:lang w:eastAsia="en-US"/>
        </w:rPr>
        <w:t>papierowej - zapisanego</w:t>
      </w:r>
      <w:r w:rsidR="00B77638" w:rsidRPr="00ED5CB5">
        <w:rPr>
          <w:rFonts w:ascii="Arial" w:eastAsia="Calibri" w:hAnsi="Arial"/>
          <w:bCs w:val="0"/>
          <w:color w:val="auto"/>
          <w:szCs w:val="24"/>
          <w:lang w:eastAsia="en-US"/>
        </w:rPr>
        <w:t xml:space="preserve"> na informatycznym nośniku danych,</w:t>
      </w:r>
    </w:p>
    <w:p w14:paraId="39B7DA1F" w14:textId="52C7D053" w:rsidR="00B77638" w:rsidRPr="00ED5CB5" w:rsidRDefault="00B77638" w:rsidP="00D80E1D">
      <w:pPr>
        <w:pStyle w:val="PKTpunkt"/>
        <w:numPr>
          <w:ilvl w:val="0"/>
          <w:numId w:val="41"/>
        </w:numPr>
        <w:spacing w:before="60" w:after="120" w:line="276" w:lineRule="auto"/>
        <w:contextualSpacing/>
        <w:jc w:val="both"/>
        <w:rPr>
          <w:rFonts w:ascii="Arial" w:eastAsia="Calibri" w:hAnsi="Arial"/>
          <w:bCs w:val="0"/>
          <w:color w:val="auto"/>
          <w:szCs w:val="24"/>
          <w:lang w:eastAsia="en-US"/>
        </w:rPr>
      </w:pPr>
      <w:r w:rsidRPr="00ED5CB5">
        <w:rPr>
          <w:rFonts w:ascii="Arial" w:eastAsia="Calibri" w:hAnsi="Arial"/>
          <w:bCs w:val="0"/>
          <w:color w:val="auto"/>
          <w:szCs w:val="24"/>
          <w:lang w:eastAsia="en-US"/>
        </w:rPr>
        <w:t xml:space="preserve">elektronicznej na elektroniczną skrzynkę podawczą w </w:t>
      </w:r>
      <w:proofErr w:type="spellStart"/>
      <w:r w:rsidRPr="00ED5CB5">
        <w:rPr>
          <w:rFonts w:ascii="Arial" w:eastAsia="Calibri" w:hAnsi="Arial"/>
          <w:bCs w:val="0"/>
          <w:color w:val="auto"/>
          <w:szCs w:val="24"/>
          <w:lang w:eastAsia="en-US"/>
        </w:rPr>
        <w:t>ePUAP</w:t>
      </w:r>
      <w:proofErr w:type="spellEnd"/>
      <w:r w:rsidRPr="00ED5CB5">
        <w:rPr>
          <w:rFonts w:ascii="Arial" w:eastAsia="Calibri" w:hAnsi="Arial"/>
          <w:bCs w:val="0"/>
          <w:color w:val="auto"/>
          <w:szCs w:val="24"/>
          <w:lang w:eastAsia="en-US"/>
        </w:rPr>
        <w:t>,</w:t>
      </w:r>
    </w:p>
    <w:p w14:paraId="75A51246" w14:textId="60DEE6B9" w:rsidR="00203C3C" w:rsidRPr="00ED5CB5" w:rsidRDefault="00B90783" w:rsidP="00203C3C">
      <w:pPr>
        <w:pStyle w:val="PKTpunkt"/>
        <w:numPr>
          <w:ilvl w:val="0"/>
          <w:numId w:val="25"/>
        </w:numPr>
        <w:spacing w:before="60" w:after="120" w:line="276" w:lineRule="auto"/>
        <w:contextualSpacing/>
        <w:jc w:val="both"/>
        <w:rPr>
          <w:rFonts w:ascii="Arial" w:hAnsi="Arial"/>
          <w:color w:val="auto"/>
          <w:szCs w:val="24"/>
        </w:rPr>
      </w:pPr>
      <w:r w:rsidRPr="00ED5CB5">
        <w:rPr>
          <w:rFonts w:ascii="Arial" w:hAnsi="Arial"/>
          <w:color w:val="auto"/>
          <w:szCs w:val="24"/>
        </w:rPr>
        <w:t>zestawienia</w:t>
      </w:r>
      <w:r w:rsidR="00203C3C" w:rsidRPr="00ED5CB5">
        <w:rPr>
          <w:rFonts w:ascii="Arial" w:hAnsi="Arial"/>
          <w:color w:val="auto"/>
          <w:szCs w:val="24"/>
        </w:rPr>
        <w:t xml:space="preserve"> rzeczowo-finansowe</w:t>
      </w:r>
      <w:r w:rsidRPr="00ED5CB5">
        <w:rPr>
          <w:rFonts w:ascii="Arial" w:hAnsi="Arial"/>
          <w:color w:val="auto"/>
          <w:szCs w:val="24"/>
        </w:rPr>
        <w:t>go</w:t>
      </w:r>
      <w:r w:rsidR="00203C3C" w:rsidRPr="00ED5CB5">
        <w:rPr>
          <w:rFonts w:ascii="Arial" w:hAnsi="Arial"/>
          <w:color w:val="auto"/>
          <w:szCs w:val="24"/>
        </w:rPr>
        <w:t xml:space="preserve"> operacji,</w:t>
      </w:r>
    </w:p>
    <w:p w14:paraId="3FE6B8BD" w14:textId="6EC915BE" w:rsidR="00006FCD" w:rsidRPr="00ED5CB5" w:rsidRDefault="00006FCD" w:rsidP="00B921F7">
      <w:pPr>
        <w:pStyle w:val="PKTpunkt"/>
        <w:numPr>
          <w:ilvl w:val="0"/>
          <w:numId w:val="25"/>
        </w:numPr>
        <w:spacing w:before="60" w:after="120" w:line="276" w:lineRule="auto"/>
        <w:contextualSpacing/>
        <w:jc w:val="both"/>
        <w:rPr>
          <w:rFonts w:ascii="Arial" w:hAnsi="Arial"/>
          <w:color w:val="auto"/>
          <w:szCs w:val="24"/>
        </w:rPr>
      </w:pPr>
      <w:r w:rsidRPr="00ED5CB5">
        <w:rPr>
          <w:rFonts w:ascii="Arial" w:hAnsi="Arial"/>
          <w:color w:val="auto"/>
          <w:szCs w:val="24"/>
        </w:rPr>
        <w:t>umowy zawartej przez konsorcjum,</w:t>
      </w:r>
    </w:p>
    <w:p w14:paraId="63279D1C" w14:textId="77777777" w:rsidR="00A973D7" w:rsidRPr="00ED5CB5" w:rsidRDefault="004B7451">
      <w:pPr>
        <w:pStyle w:val="Akapitzlist1"/>
        <w:numPr>
          <w:ilvl w:val="1"/>
          <w:numId w:val="13"/>
        </w:numPr>
        <w:spacing w:after="144" w:line="276" w:lineRule="auto"/>
        <w:ind w:hanging="153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 xml:space="preserve"> wniosek o wybór operacji nie zawiera prawidłowego pod względem rachunkowym budżetu operacji</w:t>
      </w:r>
    </w:p>
    <w:p w14:paraId="01C313AB" w14:textId="1A84E8F5" w:rsidR="00A973D7" w:rsidRPr="00ED5CB5" w:rsidRDefault="004B7451">
      <w:pPr>
        <w:pStyle w:val="Akapitzlist1"/>
        <w:spacing w:after="144" w:line="276" w:lineRule="auto"/>
        <w:ind w:left="502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 xml:space="preserve">– właściwa jednostka wzywa </w:t>
      </w:r>
      <w:r w:rsidR="00006FCD" w:rsidRPr="00ED5CB5">
        <w:rPr>
          <w:rFonts w:ascii="Arial" w:hAnsi="Arial" w:cs="Arial"/>
          <w:color w:val="auto"/>
          <w:sz w:val="24"/>
          <w:szCs w:val="24"/>
        </w:rPr>
        <w:t xml:space="preserve">lidera konsorcjum </w:t>
      </w:r>
      <w:r w:rsidRPr="00ED5CB5">
        <w:rPr>
          <w:rFonts w:ascii="Arial" w:hAnsi="Arial" w:cs="Arial"/>
          <w:color w:val="auto"/>
          <w:sz w:val="24"/>
          <w:szCs w:val="24"/>
        </w:rPr>
        <w:t>do uzupełnienia braków w terminie 7 dni od dnia doręczenia wezwania</w:t>
      </w:r>
      <w:r w:rsidR="00121CF8" w:rsidRPr="00ED5CB5">
        <w:rPr>
          <w:rFonts w:ascii="Arial" w:hAnsi="Arial" w:cs="Arial"/>
          <w:color w:val="auto"/>
          <w:sz w:val="24"/>
          <w:szCs w:val="24"/>
        </w:rPr>
        <w:t>, jeżeli braki nie zostaną uzupełnione w terminie, wzywa się ponownie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 pod rygorem pozostawienia wniosku bez rozpatrzenia. Postanowieni</w:t>
      </w:r>
      <w:r w:rsidR="00F06A8D" w:rsidRPr="00ED5CB5">
        <w:rPr>
          <w:rFonts w:ascii="Arial" w:hAnsi="Arial" w:cs="Arial"/>
          <w:color w:val="auto"/>
          <w:sz w:val="24"/>
          <w:szCs w:val="24"/>
        </w:rPr>
        <w:t>e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 § 6 ust. </w:t>
      </w:r>
      <w:r w:rsidR="00F06A8D" w:rsidRPr="00ED5CB5">
        <w:rPr>
          <w:rFonts w:ascii="Arial" w:hAnsi="Arial" w:cs="Arial"/>
          <w:color w:val="auto"/>
          <w:sz w:val="24"/>
          <w:szCs w:val="24"/>
        </w:rPr>
        <w:t>10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 zdanie drugie </w:t>
      </w:r>
      <w:r w:rsidR="00F06A8D" w:rsidRPr="00ED5CB5">
        <w:rPr>
          <w:rFonts w:ascii="Arial" w:hAnsi="Arial" w:cs="Arial"/>
          <w:color w:val="auto"/>
          <w:sz w:val="24"/>
          <w:szCs w:val="24"/>
        </w:rPr>
        <w:t xml:space="preserve"> </w:t>
      </w:r>
      <w:r w:rsidRPr="00ED5CB5">
        <w:rPr>
          <w:rFonts w:ascii="Arial" w:hAnsi="Arial" w:cs="Arial"/>
          <w:color w:val="auto"/>
          <w:sz w:val="24"/>
          <w:szCs w:val="24"/>
        </w:rPr>
        <w:t>stosuje się.</w:t>
      </w:r>
    </w:p>
    <w:p w14:paraId="33D62817" w14:textId="2167068D" w:rsidR="00A973D7" w:rsidRPr="00ED5CB5" w:rsidRDefault="004B7451">
      <w:pPr>
        <w:pStyle w:val="Akapitzlist1"/>
        <w:numPr>
          <w:ilvl w:val="0"/>
          <w:numId w:val="28"/>
        </w:numPr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 xml:space="preserve">Nie wzywa się do uzupełnienia braków we wniosku, jeżeli </w:t>
      </w:r>
      <w:r w:rsidR="00121CF8" w:rsidRPr="00ED5CB5">
        <w:rPr>
          <w:rFonts w:ascii="Arial" w:hAnsi="Arial" w:cs="Arial"/>
          <w:color w:val="auto"/>
          <w:sz w:val="24"/>
          <w:szCs w:val="24"/>
        </w:rPr>
        <w:t xml:space="preserve">zachodzą niebudzące wątpliwości przesłanki wskazujące na to, że operacja nie zostanie wybrana, tzn. </w:t>
      </w:r>
      <w:r w:rsidRPr="00ED5CB5">
        <w:rPr>
          <w:rFonts w:ascii="Arial" w:hAnsi="Arial" w:cs="Arial"/>
          <w:color w:val="auto"/>
          <w:sz w:val="24"/>
          <w:szCs w:val="24"/>
        </w:rPr>
        <w:t>z treści</w:t>
      </w:r>
      <w:r w:rsidR="00121CF8" w:rsidRPr="00ED5CB5">
        <w:rPr>
          <w:rFonts w:ascii="Arial" w:hAnsi="Arial" w:cs="Arial"/>
          <w:color w:val="auto"/>
          <w:sz w:val="24"/>
          <w:szCs w:val="24"/>
        </w:rPr>
        <w:t xml:space="preserve"> wniosku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 wynika, że</w:t>
      </w:r>
      <w:r w:rsidR="00A32781" w:rsidRPr="00ED5CB5">
        <w:rPr>
          <w:rFonts w:ascii="Arial" w:hAnsi="Arial" w:cs="Arial"/>
          <w:color w:val="auto"/>
          <w:sz w:val="24"/>
          <w:szCs w:val="24"/>
        </w:rPr>
        <w:t xml:space="preserve"> operacja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 nie spełnia co najmniej jednego warunku wyboru operacji określonego w części II Przewodnika po ocenie wniosku lub, w przypadku kryteriów wyboru operacji – co najmniej jednego </w:t>
      </w:r>
      <w:r w:rsidR="00A32781" w:rsidRPr="00ED5CB5">
        <w:rPr>
          <w:rFonts w:ascii="Arial" w:hAnsi="Arial" w:cs="Arial"/>
          <w:color w:val="auto"/>
          <w:sz w:val="24"/>
          <w:szCs w:val="24"/>
        </w:rPr>
        <w:t xml:space="preserve"> </w:t>
      </w:r>
      <w:r w:rsidR="00DC0BA3" w:rsidRPr="00ED5CB5">
        <w:rPr>
          <w:rFonts w:ascii="Arial" w:hAnsi="Arial" w:cs="Arial"/>
          <w:color w:val="auto"/>
          <w:sz w:val="24"/>
          <w:szCs w:val="24"/>
        </w:rPr>
        <w:t xml:space="preserve">obligatoryjnego </w:t>
      </w:r>
      <w:r w:rsidRPr="00ED5CB5">
        <w:rPr>
          <w:rFonts w:ascii="Arial" w:hAnsi="Arial" w:cs="Arial"/>
          <w:color w:val="auto"/>
          <w:sz w:val="24"/>
          <w:szCs w:val="24"/>
        </w:rPr>
        <w:t>kryteri</w:t>
      </w:r>
      <w:r w:rsidR="00DC0BA3" w:rsidRPr="00ED5CB5">
        <w:rPr>
          <w:rFonts w:ascii="Arial" w:hAnsi="Arial" w:cs="Arial"/>
          <w:color w:val="auto"/>
          <w:sz w:val="24"/>
          <w:szCs w:val="24"/>
        </w:rPr>
        <w:t>um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 określonego w części III pkt 1–4 tego Przewodnika,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</w:t>
      </w:r>
      <w:r w:rsidRPr="00ED5CB5">
        <w:rPr>
          <w:rFonts w:ascii="Arial" w:hAnsi="Arial" w:cs="Arial"/>
          <w:color w:val="auto"/>
          <w:sz w:val="24"/>
          <w:szCs w:val="24"/>
        </w:rPr>
        <w:t>chyba że niespełnienie warunku lub kryterium jest spowodowane brakiem, który według jednostki dokonującej oceny wniosku może być uzupełniony w drodze wezwania. W przypadku niespełnienia warunku wyboru operacji – stosuje się postanowienie § 9 ust.</w:t>
      </w:r>
      <w:r w:rsidR="00C9603A" w:rsidRPr="00ED5CB5">
        <w:rPr>
          <w:rFonts w:ascii="Arial" w:hAnsi="Arial" w:cs="Arial"/>
          <w:color w:val="auto"/>
          <w:sz w:val="24"/>
          <w:szCs w:val="24"/>
        </w:rPr>
        <w:t xml:space="preserve"> 6 pkt 5 i ust.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 7, a w przypadku niespełnienia jednego z </w:t>
      </w:r>
      <w:r w:rsidR="001214AF" w:rsidRPr="00ED5CB5">
        <w:rPr>
          <w:rFonts w:ascii="Arial" w:hAnsi="Arial" w:cs="Arial"/>
          <w:color w:val="auto"/>
          <w:sz w:val="24"/>
          <w:szCs w:val="24"/>
        </w:rPr>
        <w:t>obligatoryjnych</w:t>
      </w:r>
      <w:r w:rsidR="00B90783" w:rsidRPr="00ED5CB5">
        <w:rPr>
          <w:rFonts w:ascii="Arial" w:hAnsi="Arial" w:cs="Arial"/>
          <w:color w:val="auto"/>
          <w:sz w:val="24"/>
          <w:szCs w:val="24"/>
        </w:rPr>
        <w:t xml:space="preserve"> </w:t>
      </w:r>
      <w:r w:rsidRPr="00ED5CB5">
        <w:rPr>
          <w:rFonts w:ascii="Arial" w:hAnsi="Arial" w:cs="Arial"/>
          <w:color w:val="auto"/>
          <w:sz w:val="24"/>
          <w:szCs w:val="24"/>
        </w:rPr>
        <w:t>kryteriów – postanowienie § 9</w:t>
      </w:r>
      <w:r w:rsidR="00C9603A" w:rsidRPr="00ED5CB5">
        <w:rPr>
          <w:rFonts w:ascii="Arial" w:hAnsi="Arial" w:cs="Arial"/>
          <w:color w:val="auto"/>
          <w:sz w:val="24"/>
          <w:szCs w:val="24"/>
        </w:rPr>
        <w:t xml:space="preserve"> ust. 6 pkt 6 i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 ust. 8. Postanowień tych nie stosuje się w przypadku gdy operacja mieści się w całym limicie określonym dla dane</w:t>
      </w:r>
      <w:r w:rsidR="002D7B65" w:rsidRPr="00ED5CB5">
        <w:rPr>
          <w:rFonts w:ascii="Arial" w:hAnsi="Arial" w:cs="Arial"/>
          <w:color w:val="auto"/>
          <w:sz w:val="24"/>
          <w:szCs w:val="24"/>
        </w:rPr>
        <w:t>j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 jednostki na wszystkie działania</w:t>
      </w:r>
      <w:r w:rsidR="00E44F14" w:rsidRPr="00ED5CB5">
        <w:rPr>
          <w:rFonts w:ascii="Arial" w:hAnsi="Arial" w:cs="Arial"/>
          <w:color w:val="auto"/>
          <w:sz w:val="24"/>
          <w:szCs w:val="24"/>
        </w:rPr>
        <w:t>, pomimo że nie mieści się w limicie n</w:t>
      </w:r>
      <w:r w:rsidR="00DC0BA3" w:rsidRPr="00ED5CB5">
        <w:rPr>
          <w:rFonts w:ascii="Arial" w:hAnsi="Arial" w:cs="Arial"/>
          <w:color w:val="auto"/>
          <w:sz w:val="24"/>
          <w:szCs w:val="24"/>
        </w:rPr>
        <w:t>a działanie, w ramach którego miałaby</w:t>
      </w:r>
      <w:r w:rsidR="00E44F14" w:rsidRPr="00ED5CB5">
        <w:rPr>
          <w:rFonts w:ascii="Arial" w:hAnsi="Arial" w:cs="Arial"/>
          <w:color w:val="auto"/>
          <w:sz w:val="24"/>
          <w:szCs w:val="24"/>
        </w:rPr>
        <w:t xml:space="preserve"> być realizowana</w:t>
      </w:r>
      <w:r w:rsidRPr="00ED5CB5">
        <w:rPr>
          <w:rFonts w:ascii="Arial" w:hAnsi="Arial" w:cs="Arial"/>
          <w:color w:val="auto"/>
          <w:sz w:val="24"/>
          <w:szCs w:val="24"/>
        </w:rPr>
        <w:t>.</w:t>
      </w:r>
    </w:p>
    <w:p w14:paraId="39CCD133" w14:textId="55E53FE4" w:rsidR="00A973D7" w:rsidRPr="00ED5CB5" w:rsidRDefault="004B7451">
      <w:pPr>
        <w:pStyle w:val="Akapitzlist1"/>
        <w:numPr>
          <w:ilvl w:val="0"/>
          <w:numId w:val="28"/>
        </w:numPr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>Jeżeli wniosek o wybór operacji zawiera błędy pisarskie lub inne oczywiste omyłki, właściwa jednostka:</w:t>
      </w:r>
    </w:p>
    <w:p w14:paraId="01827004" w14:textId="5D11B79A" w:rsidR="00A973D7" w:rsidRPr="00ED5CB5" w:rsidRDefault="004B7451">
      <w:pPr>
        <w:numPr>
          <w:ilvl w:val="0"/>
          <w:numId w:val="5"/>
        </w:numPr>
        <w:spacing w:before="60" w:after="60" w:line="276" w:lineRule="auto"/>
        <w:ind w:hanging="357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 xml:space="preserve">poprawia te błędy i omyłki, o czym niezwłocznie zawiadamia </w:t>
      </w:r>
      <w:r w:rsidR="00006FCD" w:rsidRPr="00ED5CB5">
        <w:rPr>
          <w:rFonts w:ascii="Arial" w:hAnsi="Arial" w:cs="Arial"/>
          <w:color w:val="auto"/>
          <w:sz w:val="24"/>
          <w:szCs w:val="24"/>
        </w:rPr>
        <w:t>lidera konsorcjum</w:t>
      </w:r>
      <w:r w:rsidRPr="00ED5CB5">
        <w:rPr>
          <w:rFonts w:ascii="Arial" w:hAnsi="Arial" w:cs="Arial"/>
          <w:color w:val="auto"/>
          <w:sz w:val="24"/>
          <w:szCs w:val="24"/>
        </w:rPr>
        <w:t>;</w:t>
      </w:r>
    </w:p>
    <w:p w14:paraId="040FFECE" w14:textId="512EE883" w:rsidR="00A973D7" w:rsidRPr="00ED5CB5" w:rsidRDefault="004B7451">
      <w:pPr>
        <w:numPr>
          <w:ilvl w:val="0"/>
          <w:numId w:val="5"/>
        </w:numPr>
        <w:spacing w:before="60" w:after="60" w:line="276" w:lineRule="auto"/>
        <w:ind w:hanging="357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 xml:space="preserve">może poprawić te błędy i omyłki, jeżeli </w:t>
      </w:r>
      <w:r w:rsidR="00006FCD" w:rsidRPr="00ED5CB5">
        <w:rPr>
          <w:rFonts w:ascii="Arial" w:hAnsi="Arial" w:cs="Arial"/>
          <w:color w:val="auto"/>
          <w:sz w:val="24"/>
          <w:szCs w:val="24"/>
        </w:rPr>
        <w:t>lider konsorcjum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 o to wystąpił.</w:t>
      </w:r>
    </w:p>
    <w:p w14:paraId="74AEE4E6" w14:textId="3DF4F3E5" w:rsidR="00A973D7" w:rsidRPr="00ED5CB5" w:rsidRDefault="00B921F7">
      <w:pPr>
        <w:pStyle w:val="Akapitzlist1"/>
        <w:numPr>
          <w:ilvl w:val="0"/>
          <w:numId w:val="28"/>
        </w:numPr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>L</w:t>
      </w:r>
      <w:r w:rsidR="00006FCD" w:rsidRPr="00ED5CB5">
        <w:rPr>
          <w:rFonts w:ascii="Arial" w:hAnsi="Arial" w:cs="Arial"/>
          <w:color w:val="auto"/>
          <w:sz w:val="24"/>
          <w:szCs w:val="24"/>
        </w:rPr>
        <w:t>ider konsorcjum</w:t>
      </w:r>
      <w:r w:rsidR="004B7451" w:rsidRPr="00ED5CB5">
        <w:rPr>
          <w:rFonts w:ascii="Arial" w:hAnsi="Arial" w:cs="Arial"/>
          <w:color w:val="auto"/>
          <w:sz w:val="24"/>
          <w:szCs w:val="24"/>
        </w:rPr>
        <w:t xml:space="preserve">, na wezwanie właściwej jednostki, przesyła uzupełniony/poprawiony wniosek lub załącznik do wniosku, w </w:t>
      </w:r>
      <w:r w:rsidR="004D0025" w:rsidRPr="00ED5CB5">
        <w:rPr>
          <w:rFonts w:ascii="Arial" w:hAnsi="Arial" w:cs="Arial"/>
          <w:color w:val="auto"/>
          <w:sz w:val="24"/>
          <w:szCs w:val="24"/>
        </w:rPr>
        <w:t xml:space="preserve">postaci </w:t>
      </w:r>
      <w:r w:rsidR="004B7451" w:rsidRPr="00ED5CB5">
        <w:rPr>
          <w:rFonts w:ascii="Arial" w:hAnsi="Arial" w:cs="Arial"/>
          <w:color w:val="auto"/>
          <w:sz w:val="24"/>
          <w:szCs w:val="24"/>
        </w:rPr>
        <w:t>papierowej lub elektronicznej, w zależności od tego, jakiej wersji danego dokumentu zabrakło</w:t>
      </w:r>
      <w:r w:rsidR="004D0025" w:rsidRPr="00ED5CB5">
        <w:rPr>
          <w:rFonts w:ascii="Arial" w:hAnsi="Arial" w:cs="Arial"/>
          <w:color w:val="auto"/>
          <w:sz w:val="24"/>
          <w:szCs w:val="24"/>
        </w:rPr>
        <w:t xml:space="preserve"> lub w jakiej postaci został złożony wniosek</w:t>
      </w:r>
      <w:r w:rsidR="004B7451" w:rsidRPr="00ED5CB5">
        <w:rPr>
          <w:rFonts w:ascii="Arial" w:hAnsi="Arial" w:cs="Arial"/>
          <w:color w:val="auto"/>
          <w:sz w:val="24"/>
          <w:szCs w:val="24"/>
        </w:rPr>
        <w:t xml:space="preserve">. Uzupełniony/poprawiony wniosek lub załącznik do wniosku składa się na tym samym wzorze formularza, na którym powinien zostać złożony przy pierwszym złożeniu. W ramach korekty składa się wyłącznie te dokumenty i w takiej </w:t>
      </w:r>
      <w:r w:rsidR="004D0025" w:rsidRPr="00ED5CB5">
        <w:rPr>
          <w:rFonts w:ascii="Arial" w:hAnsi="Arial" w:cs="Arial"/>
          <w:color w:val="auto"/>
          <w:sz w:val="24"/>
          <w:szCs w:val="24"/>
        </w:rPr>
        <w:t xml:space="preserve">postaci </w:t>
      </w:r>
      <w:r w:rsidR="004B7451" w:rsidRPr="00ED5CB5">
        <w:rPr>
          <w:rFonts w:ascii="Arial" w:hAnsi="Arial" w:cs="Arial"/>
          <w:color w:val="auto"/>
          <w:sz w:val="24"/>
          <w:szCs w:val="24"/>
        </w:rPr>
        <w:t xml:space="preserve">– papierowej lub elektronicznej, o których jest mowa w wezwaniu. </w:t>
      </w:r>
    </w:p>
    <w:p w14:paraId="74903C80" w14:textId="77777777" w:rsidR="00A973D7" w:rsidRPr="00ED5CB5" w:rsidRDefault="004B7451">
      <w:pPr>
        <w:pStyle w:val="Akapitzlist1"/>
        <w:numPr>
          <w:ilvl w:val="0"/>
          <w:numId w:val="28"/>
        </w:numPr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>Dla rozstrzygnięcia, czy w terminie dokonano wskazanego w wezwaniu uzupełnienia lub poprawienia wniosku, decydująca jest:</w:t>
      </w:r>
    </w:p>
    <w:p w14:paraId="5C6DFF7F" w14:textId="435E04D3" w:rsidR="00A973D7" w:rsidRPr="00ED5CB5" w:rsidRDefault="004B7451">
      <w:pPr>
        <w:pStyle w:val="Akapitzlist1"/>
        <w:numPr>
          <w:ilvl w:val="0"/>
          <w:numId w:val="11"/>
        </w:numPr>
        <w:spacing w:before="60" w:after="60" w:line="276" w:lineRule="auto"/>
        <w:ind w:left="714" w:hanging="288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lastRenderedPageBreak/>
        <w:t>data złożenia uzupełnionego lub poprawionego wniosku osobiście</w:t>
      </w:r>
      <w:r w:rsidR="00B921F7" w:rsidRPr="00ED5CB5">
        <w:rPr>
          <w:rFonts w:ascii="Arial" w:hAnsi="Arial" w:cs="Arial"/>
          <w:color w:val="auto"/>
          <w:sz w:val="24"/>
          <w:szCs w:val="24"/>
        </w:rPr>
        <w:t xml:space="preserve"> przez lidera konsorcjum lub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 za pośrednictwem innej osoby;</w:t>
      </w:r>
    </w:p>
    <w:p w14:paraId="02EF94DD" w14:textId="055ABA37" w:rsidR="00A973D7" w:rsidRPr="00ED5CB5" w:rsidRDefault="004B7451">
      <w:pPr>
        <w:pStyle w:val="Akapitzlist1"/>
        <w:numPr>
          <w:ilvl w:val="0"/>
          <w:numId w:val="11"/>
        </w:numPr>
        <w:spacing w:before="60" w:after="60" w:line="276" w:lineRule="auto"/>
        <w:ind w:left="714" w:hanging="288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color w:val="auto"/>
          <w:sz w:val="24"/>
          <w:szCs w:val="24"/>
        </w:rPr>
        <w:t xml:space="preserve">data nadania uzupełnionego lub poprawionego wniosku na terytorium Rzeczypospolitej Polskiej przesyłką rejestrowaną albo inną przesyłką pocztową, </w:t>
      </w:r>
      <w:r w:rsidRPr="00ED5CB5">
        <w:rPr>
          <w:rFonts w:ascii="Arial" w:hAnsi="Arial" w:cs="Arial"/>
          <w:bCs/>
          <w:color w:val="auto"/>
          <w:sz w:val="24"/>
          <w:szCs w:val="24"/>
        </w:rPr>
        <w:t>w rozumieniu ustawy z dnia 23 listopada 2012 r. – Prawo pocztowe,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 której datę nadania można ustalić;</w:t>
      </w:r>
    </w:p>
    <w:p w14:paraId="3C2EA113" w14:textId="39368FCD" w:rsidR="00A973D7" w:rsidRPr="00ED5CB5" w:rsidRDefault="004B7451">
      <w:pPr>
        <w:pStyle w:val="Akapitzlist1"/>
        <w:numPr>
          <w:ilvl w:val="0"/>
          <w:numId w:val="11"/>
        </w:numPr>
        <w:spacing w:before="60" w:after="60" w:line="276" w:lineRule="auto"/>
        <w:ind w:left="714" w:hanging="288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bCs/>
          <w:color w:val="auto"/>
          <w:sz w:val="24"/>
          <w:szCs w:val="24"/>
        </w:rPr>
        <w:t xml:space="preserve">data wysłania drogą elektroniczną brakującej lub poprawionej </w:t>
      </w:r>
      <w:r w:rsidR="004D0025" w:rsidRPr="00ED5CB5">
        <w:rPr>
          <w:rFonts w:ascii="Arial" w:hAnsi="Arial" w:cs="Arial"/>
          <w:bCs/>
          <w:color w:val="auto"/>
          <w:sz w:val="24"/>
          <w:szCs w:val="24"/>
        </w:rPr>
        <w:t xml:space="preserve">postaci </w:t>
      </w:r>
      <w:r w:rsidRPr="00ED5CB5">
        <w:rPr>
          <w:rFonts w:ascii="Arial" w:hAnsi="Arial" w:cs="Arial"/>
          <w:bCs/>
          <w:color w:val="auto"/>
          <w:sz w:val="24"/>
          <w:szCs w:val="24"/>
        </w:rPr>
        <w:t>elektronicznej.</w:t>
      </w:r>
    </w:p>
    <w:p w14:paraId="63E637FC" w14:textId="43BBA1A7" w:rsidR="00A973D7" w:rsidRPr="00ED5CB5" w:rsidRDefault="004B7451">
      <w:pPr>
        <w:pStyle w:val="Akapitzlist1"/>
        <w:numPr>
          <w:ilvl w:val="0"/>
          <w:numId w:val="29"/>
        </w:numPr>
        <w:tabs>
          <w:tab w:val="left" w:pos="567"/>
          <w:tab w:val="left" w:pos="709"/>
        </w:tabs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Dopuszcza się nie więcej niż dwa wezwania do uzupełnienia braków. W przypadku gdy </w:t>
      </w:r>
      <w:r w:rsidR="00547E1F" w:rsidRPr="00ED5CB5">
        <w:rPr>
          <w:rFonts w:ascii="Arial" w:hAnsi="Arial" w:cs="Arial"/>
          <w:color w:val="auto"/>
          <w:sz w:val="24"/>
          <w:szCs w:val="24"/>
          <w:lang w:eastAsia="ar-SA"/>
        </w:rPr>
        <w:t>konsorcjum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nie uzupełni</w:t>
      </w:r>
      <w:r w:rsidR="003555D9" w:rsidRPr="00ED5CB5">
        <w:rPr>
          <w:rFonts w:ascii="Arial" w:hAnsi="Arial" w:cs="Arial"/>
          <w:color w:val="auto"/>
          <w:sz w:val="24"/>
          <w:szCs w:val="24"/>
          <w:lang w:eastAsia="ar-SA"/>
        </w:rPr>
        <w:t>ł</w:t>
      </w:r>
      <w:r w:rsidR="00B921F7" w:rsidRPr="00ED5CB5">
        <w:rPr>
          <w:rFonts w:ascii="Arial" w:hAnsi="Arial" w:cs="Arial"/>
          <w:color w:val="auto"/>
          <w:sz w:val="24"/>
          <w:szCs w:val="24"/>
          <w:lang w:eastAsia="ar-SA"/>
        </w:rPr>
        <w:t>o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wszystkich braków wskazanych w</w:t>
      </w:r>
      <w:r w:rsidR="00121CF8"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ponownym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wezwaniu, wniosek pozostawia się bez rozpatrzenia. W przypadku gdy </w:t>
      </w:r>
      <w:r w:rsidR="00006FCD" w:rsidRPr="00ED5CB5">
        <w:rPr>
          <w:rFonts w:ascii="Arial" w:hAnsi="Arial" w:cs="Arial"/>
          <w:color w:val="auto"/>
          <w:sz w:val="24"/>
          <w:szCs w:val="24"/>
          <w:lang w:eastAsia="ar-SA"/>
        </w:rPr>
        <w:t>konsorcjum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uzupełni</w:t>
      </w:r>
      <w:r w:rsidR="003555D9" w:rsidRPr="00ED5CB5">
        <w:rPr>
          <w:rFonts w:ascii="Arial" w:hAnsi="Arial" w:cs="Arial"/>
          <w:color w:val="auto"/>
          <w:sz w:val="24"/>
          <w:szCs w:val="24"/>
          <w:lang w:eastAsia="ar-SA"/>
        </w:rPr>
        <w:t>ł</w:t>
      </w:r>
      <w:r w:rsidR="00B921F7" w:rsidRPr="00ED5CB5">
        <w:rPr>
          <w:rFonts w:ascii="Arial" w:hAnsi="Arial" w:cs="Arial"/>
          <w:color w:val="auto"/>
          <w:sz w:val="24"/>
          <w:szCs w:val="24"/>
          <w:lang w:eastAsia="ar-SA"/>
        </w:rPr>
        <w:t>o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braki w sposób budzący wątpliwości, </w:t>
      </w:r>
      <w:r w:rsidR="00BA206A"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właściwa 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jednostka może wezwać </w:t>
      </w:r>
      <w:r w:rsidR="00006FCD" w:rsidRPr="00ED5CB5">
        <w:rPr>
          <w:rFonts w:ascii="Arial" w:hAnsi="Arial" w:cs="Arial"/>
          <w:color w:val="auto"/>
          <w:sz w:val="24"/>
          <w:szCs w:val="24"/>
          <w:lang w:eastAsia="ar-SA"/>
        </w:rPr>
        <w:t>lidera konsorcjum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lub dodatkowego partnera KSOW</w:t>
      </w:r>
      <w:r w:rsidR="00B921F7" w:rsidRPr="00ED5CB5">
        <w:rPr>
          <w:rFonts w:ascii="Arial" w:hAnsi="Arial" w:cs="Arial"/>
          <w:color w:val="auto"/>
          <w:sz w:val="24"/>
          <w:szCs w:val="24"/>
          <w:lang w:eastAsia="ar-SA"/>
        </w:rPr>
        <w:t>, jeżeli wątpliwości jego dotyczą,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odpowiednio do złożenia wyjaśnień lub zeznań osobiście, przez pełnomocnika</w:t>
      </w:r>
      <w:r w:rsidR="00711046"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lub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na piśmie</w:t>
      </w:r>
      <w:r w:rsidR="00172174"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utrwalonym w postaci papierowej lub elektronicznej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>, jeżeli jest to niezbędne dla rozstrzygnięcia sprawy, stosując przepisy Kodeksu postępowania administracyjnego dotyczące wezwań.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 </w:t>
      </w:r>
    </w:p>
    <w:p w14:paraId="71454752" w14:textId="07ACED5C" w:rsidR="00A973D7" w:rsidRPr="00ED5CB5" w:rsidRDefault="004B7451">
      <w:pPr>
        <w:pStyle w:val="Akapitzlist1"/>
        <w:numPr>
          <w:ilvl w:val="0"/>
          <w:numId w:val="29"/>
        </w:numPr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 xml:space="preserve">Uzupełnienie wniosku może być dokonane wyłącznie w zakresie oraz terminie wskazanymi w wezwaniu. </w:t>
      </w:r>
    </w:p>
    <w:p w14:paraId="09CE0D0D" w14:textId="101A8A83" w:rsidR="00A973D7" w:rsidRPr="00ED5CB5" w:rsidRDefault="004B7451">
      <w:pPr>
        <w:pStyle w:val="Akapitzlist1"/>
        <w:numPr>
          <w:ilvl w:val="0"/>
          <w:numId w:val="29"/>
        </w:numPr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>Uzupełnienie wniosku lub poprawienie w nim oczywistej omyłki nie może prowadzić do jego istotnej modyfikacji. Ocena, czy uzupełnienie wniosku doprowadziło do jego istotnej modyfikacji, jest dokonywana przez właściwą jednostkę.</w:t>
      </w:r>
    </w:p>
    <w:p w14:paraId="40D773BB" w14:textId="1458969E" w:rsidR="00A973D7" w:rsidRPr="00ED5CB5" w:rsidRDefault="004B7451">
      <w:pPr>
        <w:pStyle w:val="Akapitzlist1"/>
        <w:numPr>
          <w:ilvl w:val="0"/>
          <w:numId w:val="29"/>
        </w:numPr>
        <w:spacing w:before="60" w:after="60" w:line="276" w:lineRule="auto"/>
        <w:ind w:left="426" w:hanging="426"/>
        <w:jc w:val="both"/>
        <w:rPr>
          <w:rFonts w:ascii="Arial" w:hAnsi="Arial" w:cs="Arial"/>
          <w:b/>
          <w:caps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color w:val="auto"/>
          <w:sz w:val="24"/>
          <w:szCs w:val="24"/>
        </w:rPr>
        <w:t>W przypadku nieuzupełnienia braków w terminie lub zakresie wskazanym w</w:t>
      </w:r>
      <w:r w:rsidR="00121CF8" w:rsidRPr="00ED5CB5">
        <w:rPr>
          <w:rFonts w:ascii="Arial" w:hAnsi="Arial" w:cs="Arial"/>
          <w:color w:val="auto"/>
          <w:sz w:val="24"/>
          <w:szCs w:val="24"/>
        </w:rPr>
        <w:t xml:space="preserve"> ponownym</w:t>
      </w:r>
      <w:r w:rsidRPr="00ED5CB5">
        <w:rPr>
          <w:rFonts w:ascii="Arial" w:hAnsi="Arial" w:cs="Arial"/>
          <w:color w:val="auto"/>
          <w:sz w:val="24"/>
          <w:szCs w:val="24"/>
        </w:rPr>
        <w:t> wezwaniu, wniosek jest pozostawiany bez rozpatrzenia.</w:t>
      </w:r>
    </w:p>
    <w:p w14:paraId="247F95C4" w14:textId="7F450325" w:rsidR="00A973D7" w:rsidRPr="00ED5CB5" w:rsidRDefault="004B7451">
      <w:pPr>
        <w:pStyle w:val="Akapitzlist1"/>
        <w:numPr>
          <w:ilvl w:val="0"/>
          <w:numId w:val="29"/>
        </w:numPr>
        <w:spacing w:before="60" w:after="60" w:line="276" w:lineRule="auto"/>
        <w:ind w:left="426" w:hanging="426"/>
        <w:jc w:val="both"/>
        <w:rPr>
          <w:rFonts w:ascii="Arial" w:hAnsi="Arial" w:cs="Arial"/>
          <w:b/>
          <w:caps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color w:val="auto"/>
          <w:sz w:val="24"/>
          <w:szCs w:val="24"/>
        </w:rPr>
        <w:t>W przypadku uzupełnienia wniosku w sposób wykraczający poza zakres objęty wezwaniem, wniosek pozostawia się bez rozpatrzenia, z zastrzeżeniem ust. 1</w:t>
      </w:r>
      <w:r w:rsidR="00547E1F" w:rsidRPr="00ED5CB5">
        <w:rPr>
          <w:rFonts w:ascii="Arial" w:hAnsi="Arial" w:cs="Arial"/>
          <w:color w:val="auto"/>
          <w:sz w:val="24"/>
          <w:szCs w:val="24"/>
        </w:rPr>
        <w:t>1</w:t>
      </w:r>
      <w:r w:rsidRPr="00ED5CB5">
        <w:rPr>
          <w:rFonts w:ascii="Arial" w:hAnsi="Arial" w:cs="Arial"/>
          <w:color w:val="auto"/>
          <w:sz w:val="24"/>
          <w:szCs w:val="24"/>
        </w:rPr>
        <w:t>.</w:t>
      </w:r>
    </w:p>
    <w:p w14:paraId="4DA148F5" w14:textId="77777777" w:rsidR="00A973D7" w:rsidRPr="00ED5CB5" w:rsidRDefault="004B7451">
      <w:pPr>
        <w:pStyle w:val="Akapitzlist1"/>
        <w:numPr>
          <w:ilvl w:val="0"/>
          <w:numId w:val="29"/>
        </w:numPr>
        <w:spacing w:before="60" w:after="60" w:line="276" w:lineRule="auto"/>
        <w:ind w:left="426" w:hanging="426"/>
        <w:jc w:val="both"/>
        <w:rPr>
          <w:rFonts w:ascii="Arial" w:hAnsi="Arial" w:cs="Arial"/>
          <w:caps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>Wniosku nie pozostawia się bez rozpatrzenia w przypadku, gdy poprawki lub uzupełnienia wykraczające poza zakres wezwania są niezbędne dla zachowania spójności w treści wniosku oraz nie prowadzą do jego istotnej modyfikacji w związku z uzupełnieniem braków formalnych.</w:t>
      </w:r>
    </w:p>
    <w:p w14:paraId="3F78C728" w14:textId="310E844E" w:rsidR="00A973D7" w:rsidRPr="00ED5CB5" w:rsidRDefault="004B7451">
      <w:pPr>
        <w:pStyle w:val="Akapitzlist1"/>
        <w:numPr>
          <w:ilvl w:val="0"/>
          <w:numId w:val="29"/>
        </w:numPr>
        <w:spacing w:before="60" w:after="60" w:line="276" w:lineRule="auto"/>
        <w:ind w:left="426" w:hanging="426"/>
        <w:jc w:val="both"/>
        <w:rPr>
          <w:rFonts w:ascii="Arial" w:hAnsi="Arial" w:cs="Arial"/>
          <w:caps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>W przypadku, o którym mowa w ust. 1</w:t>
      </w:r>
      <w:r w:rsidR="00547E1F" w:rsidRPr="00ED5CB5">
        <w:rPr>
          <w:rFonts w:ascii="Arial" w:hAnsi="Arial" w:cs="Arial"/>
          <w:color w:val="auto"/>
          <w:sz w:val="24"/>
          <w:szCs w:val="24"/>
          <w:lang w:eastAsia="ar-SA"/>
        </w:rPr>
        <w:t>1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, </w:t>
      </w:r>
      <w:r w:rsidR="00AC04E7" w:rsidRPr="00ED5CB5">
        <w:rPr>
          <w:rFonts w:ascii="Arial" w:hAnsi="Arial" w:cs="Arial"/>
          <w:color w:val="auto"/>
          <w:sz w:val="24"/>
          <w:szCs w:val="24"/>
          <w:lang w:eastAsia="ar-SA"/>
        </w:rPr>
        <w:t>lider konsorcjum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ma obowiązek poinformować właściwą jednostkę o dokonanych poprawkach lub uzupełnieniach wykraczających poza zakres wezwania. Właściwa jednostka dokonuje oceny, czy poprawki lub uzupełnienia wprowadzone przez </w:t>
      </w:r>
      <w:r w:rsidR="00AC04E7" w:rsidRPr="00ED5CB5">
        <w:rPr>
          <w:rFonts w:ascii="Arial" w:hAnsi="Arial" w:cs="Arial"/>
          <w:color w:val="auto"/>
          <w:sz w:val="24"/>
          <w:szCs w:val="24"/>
          <w:lang w:eastAsia="ar-SA"/>
        </w:rPr>
        <w:t>konsorcjum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były niezbędne dla zachowania spójności w treści wniosku w związku z uzupełnieniem braków formalnych wskazanych w wezwaniu i nie powodują istotnej modyfikacji wniosku.</w:t>
      </w:r>
    </w:p>
    <w:p w14:paraId="177D0F71" w14:textId="77777777" w:rsidR="00A973D7" w:rsidRPr="00ED5CB5" w:rsidRDefault="00A973D7">
      <w:pPr>
        <w:spacing w:before="60" w:after="60" w:line="276" w:lineRule="auto"/>
        <w:ind w:left="360"/>
        <w:jc w:val="center"/>
        <w:rPr>
          <w:rFonts w:ascii="Arial" w:hAnsi="Arial" w:cs="Arial"/>
          <w:b/>
          <w:caps/>
          <w:color w:val="auto"/>
          <w:sz w:val="24"/>
          <w:szCs w:val="24"/>
          <w:lang w:eastAsia="ar-SA"/>
        </w:rPr>
      </w:pPr>
    </w:p>
    <w:p w14:paraId="33C62796" w14:textId="77777777" w:rsidR="00A973D7" w:rsidRPr="00ED5CB5" w:rsidRDefault="004B7451">
      <w:pPr>
        <w:spacing w:before="60" w:after="60" w:line="276" w:lineRule="auto"/>
        <w:ind w:left="360"/>
        <w:jc w:val="center"/>
        <w:rPr>
          <w:rFonts w:ascii="Arial" w:hAnsi="Arial" w:cs="Arial"/>
          <w:b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b/>
          <w:caps/>
          <w:color w:val="auto"/>
          <w:sz w:val="24"/>
          <w:szCs w:val="24"/>
          <w:lang w:eastAsia="ar-SA"/>
        </w:rPr>
        <w:t>§</w:t>
      </w:r>
      <w:r w:rsidRPr="00ED5CB5">
        <w:rPr>
          <w:rFonts w:ascii="Arial" w:hAnsi="Arial" w:cs="Arial"/>
          <w:bCs/>
          <w:caps/>
          <w:color w:val="auto"/>
          <w:sz w:val="24"/>
          <w:szCs w:val="24"/>
          <w:lang w:eastAsia="ar-SA"/>
        </w:rPr>
        <w:t xml:space="preserve"> </w:t>
      </w:r>
      <w:r w:rsidRPr="00ED5CB5">
        <w:rPr>
          <w:rFonts w:ascii="Arial" w:hAnsi="Arial" w:cs="Arial"/>
          <w:b/>
          <w:bCs/>
          <w:color w:val="auto"/>
          <w:sz w:val="24"/>
          <w:szCs w:val="24"/>
          <w:lang w:eastAsia="ar-SA"/>
        </w:rPr>
        <w:t>8.</w:t>
      </w:r>
    </w:p>
    <w:p w14:paraId="53E96E8C" w14:textId="77777777" w:rsidR="00A973D7" w:rsidRPr="00ED5CB5" w:rsidRDefault="004B7451">
      <w:pPr>
        <w:spacing w:before="60" w:after="60" w:line="276" w:lineRule="auto"/>
        <w:jc w:val="center"/>
        <w:rPr>
          <w:rFonts w:ascii="Arial" w:hAnsi="Arial" w:cs="Arial"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b/>
          <w:color w:val="auto"/>
          <w:sz w:val="24"/>
          <w:szCs w:val="24"/>
          <w:lang w:eastAsia="ar-SA"/>
        </w:rPr>
        <w:t xml:space="preserve">Ogólne zasady dokonywania oceny wniosków </w:t>
      </w:r>
    </w:p>
    <w:p w14:paraId="3D42CE85" w14:textId="1811C6F7" w:rsidR="00A973D7" w:rsidRPr="00ED5CB5" w:rsidRDefault="004B7451">
      <w:pPr>
        <w:pStyle w:val="Akapitzlist1"/>
        <w:numPr>
          <w:ilvl w:val="0"/>
          <w:numId w:val="16"/>
        </w:numPr>
        <w:ind w:left="426" w:hanging="426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Ocena wniosków jest przeprowadzana przez pracowników właściwej jednostki. </w:t>
      </w:r>
    </w:p>
    <w:p w14:paraId="46F9A01A" w14:textId="7D0AA8CD" w:rsidR="00A973D7" w:rsidRPr="00ED5CB5" w:rsidRDefault="004B7451">
      <w:pPr>
        <w:pStyle w:val="Akapitzlist1"/>
        <w:numPr>
          <w:ilvl w:val="0"/>
          <w:numId w:val="16"/>
        </w:numPr>
        <w:ind w:left="426" w:hanging="426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lastRenderedPageBreak/>
        <w:t xml:space="preserve">Ocena wniosków dokonywana jest w oparciu o Przewodnik po ocenie wniosku. O kolejności przeprowadzania poszczególnych etapów oceny wniosku decyduje jednostka właściwa do oceny wniosku. </w:t>
      </w:r>
    </w:p>
    <w:p w14:paraId="717FF2D7" w14:textId="6E405A86" w:rsidR="00A973D7" w:rsidRPr="00ED5CB5" w:rsidRDefault="004B7451">
      <w:pPr>
        <w:pStyle w:val="Akapitzlist1"/>
        <w:numPr>
          <w:ilvl w:val="0"/>
          <w:numId w:val="16"/>
        </w:numPr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Ocena wniosków dokonywana jest na podstawie informacji zawartych we wniosku i załącznikach oraz na podstawie informacji lub dokumentów złożonych przez </w:t>
      </w:r>
      <w:r w:rsidR="00AC04E7" w:rsidRPr="00ED5CB5">
        <w:rPr>
          <w:rFonts w:ascii="Arial" w:hAnsi="Arial" w:cs="Arial"/>
          <w:color w:val="auto"/>
          <w:sz w:val="24"/>
          <w:szCs w:val="24"/>
          <w:lang w:eastAsia="ar-SA"/>
        </w:rPr>
        <w:t>lidera konsorcjum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na wezwanie do uzupełnienia lub poprawienia wniosku (jeśli </w:t>
      </w:r>
      <w:r w:rsidR="00547E1F" w:rsidRPr="00ED5CB5">
        <w:rPr>
          <w:rFonts w:ascii="Arial" w:hAnsi="Arial" w:cs="Arial"/>
          <w:color w:val="auto"/>
          <w:sz w:val="24"/>
          <w:szCs w:val="24"/>
          <w:lang w:eastAsia="ar-SA"/>
        </w:rPr>
        <w:t>konsorcjum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by</w:t>
      </w:r>
      <w:r w:rsidR="003555D9" w:rsidRPr="00ED5CB5">
        <w:rPr>
          <w:rFonts w:ascii="Arial" w:hAnsi="Arial" w:cs="Arial"/>
          <w:color w:val="auto"/>
          <w:sz w:val="24"/>
          <w:szCs w:val="24"/>
          <w:lang w:eastAsia="ar-SA"/>
        </w:rPr>
        <w:t>ł</w:t>
      </w:r>
      <w:r w:rsidR="00414880" w:rsidRPr="00ED5CB5">
        <w:rPr>
          <w:rFonts w:ascii="Arial" w:hAnsi="Arial" w:cs="Arial"/>
          <w:color w:val="auto"/>
          <w:sz w:val="24"/>
          <w:szCs w:val="24"/>
          <w:lang w:eastAsia="ar-SA"/>
        </w:rPr>
        <w:t>o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</w:t>
      </w:r>
      <w:proofErr w:type="spellStart"/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>wz</w:t>
      </w:r>
      <w:r w:rsidR="00414880" w:rsidRPr="00ED5CB5">
        <w:rPr>
          <w:rFonts w:ascii="Arial" w:hAnsi="Arial" w:cs="Arial"/>
          <w:color w:val="auto"/>
          <w:sz w:val="24"/>
          <w:szCs w:val="24"/>
          <w:lang w:eastAsia="ar-SA"/>
        </w:rPr>
        <w:t>y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>wan</w:t>
      </w:r>
      <w:r w:rsidR="00414880" w:rsidRPr="00ED5CB5">
        <w:rPr>
          <w:rFonts w:ascii="Arial" w:hAnsi="Arial" w:cs="Arial"/>
          <w:color w:val="auto"/>
          <w:sz w:val="24"/>
          <w:szCs w:val="24"/>
          <w:lang w:eastAsia="ar-SA"/>
        </w:rPr>
        <w:t>e</w:t>
      </w:r>
      <w:r w:rsidR="003555D9" w:rsidRPr="00ED5CB5">
        <w:rPr>
          <w:rFonts w:ascii="Arial" w:hAnsi="Arial" w:cs="Arial"/>
          <w:color w:val="auto"/>
          <w:sz w:val="24"/>
          <w:szCs w:val="24"/>
          <w:lang w:eastAsia="ar-SA"/>
        </w:rPr>
        <w:t>y</w:t>
      </w:r>
      <w:proofErr w:type="spellEnd"/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do ich złożenia). </w:t>
      </w:r>
    </w:p>
    <w:p w14:paraId="54940370" w14:textId="65937484" w:rsidR="00A973D7" w:rsidRPr="00ED5CB5" w:rsidRDefault="004B7451">
      <w:pPr>
        <w:pStyle w:val="Akapitzlist1"/>
        <w:numPr>
          <w:ilvl w:val="0"/>
          <w:numId w:val="16"/>
        </w:numPr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>Proces oceny wniosków liczony jest od dnia następującego po dniu zakończenia naboru wniosków do dnia ogłoszenia na stronach internetowych wskazanych w § 3 ust.</w:t>
      </w:r>
      <w:r w:rsidR="00711046"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2 lit. e oraz ust.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3 lit. e listy operacji ocenionych i trwa do 75 dni. </w:t>
      </w:r>
      <w:r w:rsidR="00032538" w:rsidRPr="00ED5CB5">
        <w:rPr>
          <w:rFonts w:ascii="Arial" w:hAnsi="Arial" w:cs="Arial"/>
          <w:color w:val="auto"/>
          <w:sz w:val="24"/>
          <w:szCs w:val="24"/>
          <w:lang w:eastAsia="ar-SA"/>
        </w:rPr>
        <w:t>W przypadku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ogłoszeni</w:t>
      </w:r>
      <w:r w:rsidR="00032538" w:rsidRPr="00ED5CB5">
        <w:rPr>
          <w:rFonts w:ascii="Arial" w:hAnsi="Arial" w:cs="Arial"/>
          <w:color w:val="auto"/>
          <w:sz w:val="24"/>
          <w:szCs w:val="24"/>
          <w:lang w:eastAsia="ar-SA"/>
        </w:rPr>
        <w:t>a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na obszarze Rzeczypospolitej Polskiej stanu zagrożenia epidemicznego lub stanu epidemii lub wprowadzeni</w:t>
      </w:r>
      <w:r w:rsidR="00032538" w:rsidRPr="00ED5CB5">
        <w:rPr>
          <w:rFonts w:ascii="Arial" w:hAnsi="Arial" w:cs="Arial"/>
          <w:color w:val="auto"/>
          <w:sz w:val="24"/>
          <w:szCs w:val="24"/>
          <w:lang w:eastAsia="ar-SA"/>
        </w:rPr>
        <w:t>a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stanu nadzwyczajnego, </w:t>
      </w:r>
      <w:r w:rsidR="00032538" w:rsidRPr="00ED5CB5">
        <w:rPr>
          <w:rFonts w:ascii="Arial" w:hAnsi="Arial" w:cs="Arial"/>
          <w:color w:val="auto"/>
          <w:sz w:val="24"/>
          <w:szCs w:val="24"/>
          <w:lang w:eastAsia="ar-SA"/>
        </w:rPr>
        <w:t>z przyczyn związanych z ogłoszeniem</w:t>
      </w:r>
      <w:r w:rsidR="00214FEC"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co najmniej jednego z tych stanów</w:t>
      </w:r>
      <w:r w:rsidR="00032538"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>termin ten może ulec wydłużeniu.</w:t>
      </w:r>
    </w:p>
    <w:p w14:paraId="4D54B7BA" w14:textId="7A2A2DD3" w:rsidR="00A973D7" w:rsidRPr="00ED5CB5" w:rsidRDefault="004B7451">
      <w:pPr>
        <w:pStyle w:val="Akapitzlist1"/>
        <w:numPr>
          <w:ilvl w:val="0"/>
          <w:numId w:val="16"/>
        </w:numPr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Wezwanie </w:t>
      </w:r>
      <w:r w:rsidR="00AC04E7"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lidera konsorcjum 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do uzupełnienia wniosku oraz złożenie wniosku do niewłaściwej jednostki wstrzymuje bieg terminu, o którym mowa w ust. 4. </w:t>
      </w:r>
    </w:p>
    <w:p w14:paraId="461944D2" w14:textId="3EFA5749" w:rsidR="00A973D7" w:rsidRPr="00ED5CB5" w:rsidRDefault="004B7451">
      <w:pPr>
        <w:pStyle w:val="Akapitzlist1"/>
        <w:numPr>
          <w:ilvl w:val="0"/>
          <w:numId w:val="16"/>
        </w:numPr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>Prawdziwość oświadczeń i danych zawartych we wniosku może zostać zweryfikowana zarówno w trakcie trwania jego oceny, jak również po jej zakończeniu, w tym po zawarciu z </w:t>
      </w:r>
      <w:r w:rsidR="00AC04E7" w:rsidRPr="00ED5CB5">
        <w:rPr>
          <w:rFonts w:ascii="Arial" w:hAnsi="Arial" w:cs="Arial"/>
          <w:color w:val="auto"/>
          <w:sz w:val="24"/>
          <w:szCs w:val="24"/>
        </w:rPr>
        <w:t>konsorcjum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umowy na realizację operacji.</w:t>
      </w:r>
    </w:p>
    <w:p w14:paraId="5271F57E" w14:textId="405EE90D" w:rsidR="00A973D7" w:rsidRPr="00ED5CB5" w:rsidRDefault="004B7451">
      <w:pPr>
        <w:pStyle w:val="Akapitzlist"/>
        <w:numPr>
          <w:ilvl w:val="0"/>
          <w:numId w:val="16"/>
        </w:numPr>
        <w:spacing w:before="60" w:after="60"/>
        <w:ind w:left="426" w:hanging="426"/>
        <w:jc w:val="both"/>
        <w:rPr>
          <w:rFonts w:ascii="Arial" w:hAnsi="Arial" w:cs="Arial"/>
          <w:b/>
          <w:caps/>
          <w:sz w:val="24"/>
          <w:szCs w:val="24"/>
          <w:lang w:eastAsia="ar-SA"/>
        </w:rPr>
      </w:pPr>
      <w:r w:rsidRPr="00ED5CB5">
        <w:rPr>
          <w:rFonts w:ascii="Arial" w:eastAsia="Calibri" w:hAnsi="Arial" w:cs="Arial"/>
          <w:kern w:val="2"/>
          <w:sz w:val="24"/>
          <w:szCs w:val="24"/>
          <w:lang w:eastAsia="ar-SA"/>
        </w:rPr>
        <w:t>Jeżeli jest to niezbędne dla rozstrzygnięcia sprawy lub dla wykonywania czynności urzędowych w trakcie dokonywania oceny wniosku, właściwa</w:t>
      </w:r>
      <w:r w:rsidRPr="00ED5CB5">
        <w:rPr>
          <w:rFonts w:ascii="Arial" w:hAnsi="Arial" w:cs="Arial"/>
          <w:sz w:val="24"/>
          <w:szCs w:val="24"/>
        </w:rPr>
        <w:t xml:space="preserve"> jednostka może wzywać </w:t>
      </w:r>
      <w:r w:rsidR="009206F9" w:rsidRPr="00ED5CB5">
        <w:rPr>
          <w:rFonts w:ascii="Arial" w:hAnsi="Arial" w:cs="Arial"/>
          <w:sz w:val="24"/>
          <w:szCs w:val="24"/>
        </w:rPr>
        <w:t>członka</w:t>
      </w:r>
      <w:r w:rsidR="00AC04E7" w:rsidRPr="00ED5CB5">
        <w:rPr>
          <w:rFonts w:ascii="Arial" w:hAnsi="Arial" w:cs="Arial"/>
          <w:sz w:val="24"/>
          <w:szCs w:val="24"/>
        </w:rPr>
        <w:t xml:space="preserve"> konsorcjum</w:t>
      </w:r>
      <w:r w:rsidRPr="00ED5CB5">
        <w:rPr>
          <w:rFonts w:ascii="Arial" w:hAnsi="Arial" w:cs="Arial"/>
          <w:sz w:val="24"/>
          <w:szCs w:val="24"/>
        </w:rPr>
        <w:t xml:space="preserve"> lub dodatkowego partnera KSOW do udziału w podejmowanych czynnościach i do złożenia wyjaśnień lub zeznań osobiście, przez pełnomocnika </w:t>
      </w:r>
      <w:r w:rsidR="00711046" w:rsidRPr="00ED5CB5">
        <w:rPr>
          <w:rFonts w:ascii="Arial" w:hAnsi="Arial" w:cs="Arial"/>
          <w:sz w:val="24"/>
          <w:szCs w:val="24"/>
        </w:rPr>
        <w:t xml:space="preserve">lub </w:t>
      </w:r>
      <w:r w:rsidRPr="00ED5CB5">
        <w:rPr>
          <w:rFonts w:ascii="Arial" w:hAnsi="Arial" w:cs="Arial"/>
          <w:sz w:val="24"/>
          <w:szCs w:val="24"/>
        </w:rPr>
        <w:t xml:space="preserve">na piśmie </w:t>
      </w:r>
      <w:r w:rsidR="00C57889" w:rsidRPr="00ED5CB5">
        <w:rPr>
          <w:rFonts w:ascii="Arial" w:hAnsi="Arial" w:cs="Arial"/>
          <w:sz w:val="24"/>
          <w:szCs w:val="24"/>
        </w:rPr>
        <w:t>utrwalonym w postaci papierowej lub elektronicznej</w:t>
      </w:r>
      <w:r w:rsidRPr="00ED5CB5">
        <w:rPr>
          <w:rFonts w:ascii="Arial" w:hAnsi="Arial" w:cs="Arial"/>
          <w:sz w:val="24"/>
          <w:szCs w:val="24"/>
        </w:rPr>
        <w:t xml:space="preserve">. W takich przypadkach stosuje się przepisy Kodeksu postępowania administracyjnego dotyczące wezwań. </w:t>
      </w:r>
    </w:p>
    <w:p w14:paraId="78E3CE5E" w14:textId="16686692" w:rsidR="00A973D7" w:rsidRPr="00ED5CB5" w:rsidRDefault="00414880">
      <w:pPr>
        <w:pStyle w:val="Akapitzlist1"/>
        <w:numPr>
          <w:ilvl w:val="0"/>
          <w:numId w:val="16"/>
        </w:numPr>
        <w:tabs>
          <w:tab w:val="left" w:pos="426"/>
        </w:tabs>
        <w:spacing w:before="60" w:after="60" w:line="276" w:lineRule="auto"/>
        <w:ind w:left="426" w:hanging="426"/>
        <w:jc w:val="both"/>
        <w:rPr>
          <w:rFonts w:ascii="Arial" w:eastAsia="Times New Roman" w:hAnsi="Arial" w:cs="Arial"/>
          <w:color w:val="auto"/>
          <w:kern w:val="0"/>
          <w:sz w:val="24"/>
          <w:szCs w:val="24"/>
          <w:lang w:eastAsia="pl-PL"/>
        </w:rPr>
      </w:pPr>
      <w:r w:rsidRPr="00ED5CB5">
        <w:rPr>
          <w:rFonts w:ascii="Arial" w:eastAsia="Times New Roman" w:hAnsi="Arial" w:cs="Arial"/>
          <w:color w:val="auto"/>
          <w:kern w:val="0"/>
          <w:sz w:val="24"/>
          <w:szCs w:val="24"/>
          <w:lang w:eastAsia="pl-PL"/>
        </w:rPr>
        <w:t>K</w:t>
      </w:r>
      <w:r w:rsidR="00AC04E7" w:rsidRPr="00ED5CB5">
        <w:rPr>
          <w:rFonts w:ascii="Arial" w:eastAsia="Times New Roman" w:hAnsi="Arial" w:cs="Arial"/>
          <w:color w:val="auto"/>
          <w:kern w:val="0"/>
          <w:sz w:val="24"/>
          <w:szCs w:val="24"/>
          <w:lang w:eastAsia="pl-PL"/>
        </w:rPr>
        <w:t xml:space="preserve">ażdy konsorcjant </w:t>
      </w:r>
      <w:r w:rsidR="004B7451" w:rsidRPr="00ED5CB5">
        <w:rPr>
          <w:rFonts w:ascii="Arial" w:eastAsia="Times New Roman" w:hAnsi="Arial" w:cs="Arial"/>
          <w:color w:val="auto"/>
          <w:kern w:val="0"/>
          <w:sz w:val="24"/>
          <w:szCs w:val="24"/>
          <w:lang w:eastAsia="pl-PL"/>
        </w:rPr>
        <w:t>ma prawo dostępu do dokumentów związanych z oceną złożonego wniosku, przy zachowaniu zasady anonimowości osób dokonujących oceny wniosku, zgodnie z przepisami Kodeksu postępowania administracyjnego dotyczącymi udostępniania akt. Zasada anonimowości nie obowiązuje po podjęciu decyzji o wyborze operacji do realizacji.</w:t>
      </w:r>
    </w:p>
    <w:p w14:paraId="7D0AB297" w14:textId="77777777" w:rsidR="00A973D7" w:rsidRPr="00ED5CB5" w:rsidRDefault="00A973D7">
      <w:pPr>
        <w:spacing w:before="60" w:after="60" w:line="276" w:lineRule="auto"/>
        <w:ind w:left="360"/>
        <w:jc w:val="center"/>
        <w:rPr>
          <w:rFonts w:ascii="Arial" w:hAnsi="Arial" w:cs="Arial"/>
          <w:b/>
          <w:caps/>
          <w:color w:val="auto"/>
          <w:sz w:val="24"/>
          <w:szCs w:val="24"/>
          <w:lang w:eastAsia="ar-SA"/>
        </w:rPr>
      </w:pPr>
    </w:p>
    <w:p w14:paraId="1E724238" w14:textId="77777777" w:rsidR="00A973D7" w:rsidRPr="00ED5CB5" w:rsidRDefault="004B7451">
      <w:pPr>
        <w:spacing w:before="60" w:after="60" w:line="276" w:lineRule="auto"/>
        <w:ind w:left="360"/>
        <w:jc w:val="center"/>
        <w:rPr>
          <w:rFonts w:ascii="Arial" w:hAnsi="Arial" w:cs="Arial"/>
          <w:b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b/>
          <w:caps/>
          <w:color w:val="auto"/>
          <w:sz w:val="24"/>
          <w:szCs w:val="24"/>
          <w:lang w:eastAsia="ar-SA"/>
        </w:rPr>
        <w:t>§</w:t>
      </w:r>
      <w:r w:rsidRPr="00ED5CB5">
        <w:rPr>
          <w:rFonts w:ascii="Arial" w:hAnsi="Arial" w:cs="Arial"/>
          <w:bCs/>
          <w:caps/>
          <w:color w:val="auto"/>
          <w:sz w:val="24"/>
          <w:szCs w:val="24"/>
          <w:lang w:eastAsia="ar-SA"/>
        </w:rPr>
        <w:t xml:space="preserve"> </w:t>
      </w:r>
      <w:r w:rsidRPr="00ED5CB5">
        <w:rPr>
          <w:rFonts w:ascii="Arial" w:hAnsi="Arial" w:cs="Arial"/>
          <w:b/>
          <w:bCs/>
          <w:color w:val="auto"/>
          <w:sz w:val="24"/>
          <w:szCs w:val="24"/>
          <w:lang w:eastAsia="ar-SA"/>
        </w:rPr>
        <w:t>9.</w:t>
      </w:r>
    </w:p>
    <w:p w14:paraId="20631F75" w14:textId="77777777" w:rsidR="00A973D7" w:rsidRPr="00ED5CB5" w:rsidRDefault="004B7451">
      <w:pPr>
        <w:spacing w:before="60" w:after="60" w:line="276" w:lineRule="auto"/>
        <w:jc w:val="center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b/>
          <w:color w:val="auto"/>
          <w:sz w:val="24"/>
          <w:szCs w:val="24"/>
          <w:lang w:eastAsia="ar-SA"/>
        </w:rPr>
        <w:t>Zasady dokonywania oceny spełnienia wymogów formalnych wniosku i warunków wyboru operacji</w:t>
      </w:r>
    </w:p>
    <w:p w14:paraId="15BA9F6D" w14:textId="77777777" w:rsidR="00A973D7" w:rsidRPr="00ED5CB5" w:rsidRDefault="004B7451">
      <w:pPr>
        <w:pStyle w:val="Akapitzlist1"/>
        <w:numPr>
          <w:ilvl w:val="0"/>
          <w:numId w:val="17"/>
        </w:numPr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>Ocena wniosku w zakresie</w:t>
      </w:r>
      <w:r w:rsidRPr="00ED5CB5">
        <w:rPr>
          <w:rFonts w:ascii="Arial" w:hAnsi="Arial" w:cs="Arial"/>
          <w:color w:val="auto"/>
        </w:rPr>
        <w:t xml:space="preserve"> 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spełnienia wymogów formalnych i warunków wyboru operacji przeprowadzana jest w oparciu o część I </w:t>
      </w:r>
      <w:proofErr w:type="spellStart"/>
      <w:r w:rsidRPr="00ED5CB5">
        <w:rPr>
          <w:rFonts w:ascii="Arial" w:hAnsi="Arial" w:cs="Arial"/>
          <w:color w:val="auto"/>
          <w:sz w:val="24"/>
          <w:szCs w:val="24"/>
        </w:rPr>
        <w:t>i</w:t>
      </w:r>
      <w:proofErr w:type="spellEnd"/>
      <w:r w:rsidRPr="00ED5CB5">
        <w:rPr>
          <w:rFonts w:ascii="Arial" w:hAnsi="Arial" w:cs="Arial"/>
          <w:color w:val="auto"/>
          <w:sz w:val="24"/>
          <w:szCs w:val="24"/>
        </w:rPr>
        <w:t xml:space="preserve"> II Przewodnika po ocenie wniosku. </w:t>
      </w:r>
    </w:p>
    <w:p w14:paraId="3382DCDC" w14:textId="1D39D0EA" w:rsidR="00A973D7" w:rsidRPr="00ED5CB5" w:rsidRDefault="004B7451">
      <w:pPr>
        <w:pStyle w:val="Akapitzlist1"/>
        <w:numPr>
          <w:ilvl w:val="0"/>
          <w:numId w:val="17"/>
        </w:numPr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>Ocena jest dokonywana przez co najmniej dwóch pracowników</w:t>
      </w:r>
      <w:r w:rsidR="00E04063" w:rsidRPr="00ED5CB5">
        <w:rPr>
          <w:rFonts w:ascii="Arial" w:hAnsi="Arial" w:cs="Arial"/>
          <w:color w:val="auto"/>
          <w:sz w:val="24"/>
          <w:szCs w:val="24"/>
        </w:rPr>
        <w:t xml:space="preserve"> właściwej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 jednostki, którzy są obowiązani do zachowania bezstronności i poufności.</w:t>
      </w:r>
      <w:r w:rsidRPr="00ED5CB5">
        <w:rPr>
          <w:rFonts w:ascii="Arial" w:hAnsi="Arial" w:cs="Arial"/>
          <w:color w:val="auto"/>
        </w:rPr>
        <w:t xml:space="preserve"> </w:t>
      </w:r>
    </w:p>
    <w:p w14:paraId="3E5FA99B" w14:textId="77777777" w:rsidR="00A973D7" w:rsidRPr="00ED5CB5" w:rsidRDefault="004B7451">
      <w:pPr>
        <w:pStyle w:val="Akapitzlist1"/>
        <w:numPr>
          <w:ilvl w:val="0"/>
          <w:numId w:val="17"/>
        </w:numPr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 xml:space="preserve">Wniosek podlega ocenie pod kątem prawidłowego wypełnienia wszystkich wymaganych pól oraz załączenia prawidłowych i poprawnie wypełnionych wszystkich wymaganych i deklarowanych załączników, dokonywanej w sposób </w:t>
      </w:r>
      <w:r w:rsidRPr="00ED5CB5">
        <w:rPr>
          <w:rFonts w:ascii="Arial" w:hAnsi="Arial" w:cs="Arial"/>
          <w:color w:val="auto"/>
          <w:sz w:val="24"/>
          <w:szCs w:val="24"/>
        </w:rPr>
        <w:lastRenderedPageBreak/>
        <w:t>określony w części I Przewodnika po ocenie wniosku, a operacja pod kątem spełnienia wszystkich warunków wyboru operacji wskazanych w części II tego Przewodnika.</w:t>
      </w:r>
    </w:p>
    <w:p w14:paraId="76FA764C" w14:textId="2B01B8AF" w:rsidR="00A973D7" w:rsidRPr="00ED5CB5" w:rsidRDefault="004B7451">
      <w:pPr>
        <w:pStyle w:val="Akapitzlist1"/>
        <w:numPr>
          <w:ilvl w:val="0"/>
          <w:numId w:val="17"/>
        </w:numPr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>Jeżeli w trakcie dokonywania oceny wniosku</w:t>
      </w:r>
      <w:r w:rsidR="00322208"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właściwa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jednostka stwierdzi, że operacja nie spełnia jednego z warunków wyboru określonych w części II tego Przewodnika, kończy dokonywanie tej oceny i informuje </w:t>
      </w:r>
      <w:r w:rsidR="00AC04E7" w:rsidRPr="00ED5CB5">
        <w:rPr>
          <w:rFonts w:ascii="Arial" w:hAnsi="Arial" w:cs="Arial"/>
          <w:color w:val="auto"/>
          <w:sz w:val="24"/>
          <w:szCs w:val="24"/>
          <w:lang w:eastAsia="ar-SA"/>
        </w:rPr>
        <w:t>lidera konsorcjum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o niespełnieniu warunku wyboru operacji zgodnie z ust. 7, chyba że niespełnienie warunku jest spowodowane brakiem we wniosku, który według</w:t>
      </w:r>
      <w:r w:rsidR="00322208"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tej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jednostki może być uzupełniony w drodze wezwania.</w:t>
      </w:r>
    </w:p>
    <w:p w14:paraId="01993D65" w14:textId="5FDB46E3" w:rsidR="00A973D7" w:rsidRPr="00ED5CB5" w:rsidRDefault="004B7451">
      <w:pPr>
        <w:pStyle w:val="Akapitzlist1"/>
        <w:numPr>
          <w:ilvl w:val="0"/>
          <w:numId w:val="17"/>
        </w:numPr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>Jeżeli w trakcie dokonywania oceny wniosku</w:t>
      </w:r>
      <w:r w:rsidR="00322208"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właściwa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jednostka stwierdzi, że operacja nie spełnia jednego z</w:t>
      </w:r>
      <w:r w:rsidR="00594F81"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obligatoryjnych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kryteriów określonych w części III pkt 1–4 tego Przewodnika, kończy dokonywanie tej oceny; do takiej operacji stosuje się odpowiednio postanowienia § 11 ust. 3-6, 11, 12 i 15, chyba że niespełnienie kryterium jest spowodowane brakiem we wniosku, który według</w:t>
      </w:r>
      <w:r w:rsidR="00CD4397"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tej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jednostki może być uzupełniony w drodze wezwania. </w:t>
      </w:r>
    </w:p>
    <w:p w14:paraId="6ED501DD" w14:textId="77777777" w:rsidR="00A973D7" w:rsidRPr="00ED5CB5" w:rsidRDefault="004B7451">
      <w:pPr>
        <w:pStyle w:val="Akapitzlist1"/>
        <w:numPr>
          <w:ilvl w:val="0"/>
          <w:numId w:val="17"/>
        </w:numPr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>W wyniku oceny spełnienia wymogów formalnych i warunków wyboru operacji wniosek:</w:t>
      </w:r>
    </w:p>
    <w:p w14:paraId="7CB561A3" w14:textId="77777777" w:rsidR="00A973D7" w:rsidRPr="00ED5CB5" w:rsidRDefault="004B7451">
      <w:pPr>
        <w:numPr>
          <w:ilvl w:val="0"/>
          <w:numId w:val="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kierowany jest do oceny spełnienia kryteriów wyboru operacji – w przypadku spełnienia wszystkich </w:t>
      </w:r>
      <w:r w:rsidRPr="00ED5CB5">
        <w:rPr>
          <w:rFonts w:ascii="Arial" w:hAnsi="Arial" w:cs="Arial"/>
          <w:color w:val="auto"/>
          <w:sz w:val="24"/>
          <w:szCs w:val="24"/>
          <w:lang w:eastAsia="pl-PL"/>
        </w:rPr>
        <w:t xml:space="preserve">wymogów formalnych i warunków określonych w części I </w:t>
      </w:r>
      <w:proofErr w:type="spellStart"/>
      <w:r w:rsidRPr="00ED5CB5">
        <w:rPr>
          <w:rFonts w:ascii="Arial" w:hAnsi="Arial" w:cs="Arial"/>
          <w:color w:val="auto"/>
          <w:sz w:val="24"/>
          <w:szCs w:val="24"/>
          <w:lang w:eastAsia="pl-PL"/>
        </w:rPr>
        <w:t>i</w:t>
      </w:r>
      <w:proofErr w:type="spellEnd"/>
      <w:r w:rsidRPr="00ED5CB5">
        <w:rPr>
          <w:rFonts w:ascii="Arial" w:hAnsi="Arial" w:cs="Arial"/>
          <w:color w:val="auto"/>
          <w:sz w:val="24"/>
          <w:szCs w:val="24"/>
          <w:lang w:eastAsia="pl-PL"/>
        </w:rPr>
        <w:t xml:space="preserve"> II </w:t>
      </w:r>
      <w:r w:rsidRPr="00ED5CB5">
        <w:rPr>
          <w:rFonts w:ascii="Arial" w:hAnsi="Arial" w:cs="Arial"/>
          <w:color w:val="auto"/>
          <w:sz w:val="24"/>
          <w:szCs w:val="24"/>
        </w:rPr>
        <w:t>Przewodnika po ocenie wniosku</w:t>
      </w:r>
      <w:r w:rsidRPr="00ED5CB5">
        <w:rPr>
          <w:rFonts w:ascii="Arial" w:hAnsi="Arial" w:cs="Arial"/>
          <w:color w:val="auto"/>
          <w:sz w:val="24"/>
          <w:szCs w:val="24"/>
          <w:lang w:eastAsia="pl-PL"/>
        </w:rPr>
        <w:t>;</w:t>
      </w:r>
    </w:p>
    <w:p w14:paraId="556F943D" w14:textId="77777777" w:rsidR="00A973D7" w:rsidRPr="00ED5CB5" w:rsidRDefault="004B7451">
      <w:pPr>
        <w:numPr>
          <w:ilvl w:val="0"/>
          <w:numId w:val="6"/>
        </w:numPr>
        <w:tabs>
          <w:tab w:val="left" w:pos="426"/>
        </w:tabs>
        <w:spacing w:line="276" w:lineRule="auto"/>
        <w:ind w:hanging="357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pozostawiony jest bez rozpatrzenia – w przypadku niespełnienia co najmniej jednego z 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wymogów formalnych wskazanych w </w:t>
      </w:r>
      <w:r w:rsidRPr="00ED5CB5">
        <w:rPr>
          <w:rFonts w:ascii="Arial" w:hAnsi="Arial" w:cs="Arial"/>
          <w:color w:val="auto"/>
          <w:sz w:val="24"/>
          <w:szCs w:val="24"/>
          <w:lang w:eastAsia="pl-PL"/>
        </w:rPr>
        <w:t xml:space="preserve">części I </w:t>
      </w:r>
      <w:r w:rsidRPr="00ED5CB5">
        <w:rPr>
          <w:rFonts w:ascii="Arial" w:hAnsi="Arial" w:cs="Arial"/>
          <w:color w:val="auto"/>
          <w:sz w:val="24"/>
          <w:szCs w:val="24"/>
        </w:rPr>
        <w:t>pkt 1–3 Przewodnika po ocenie wniosku;</w:t>
      </w:r>
    </w:p>
    <w:p w14:paraId="3496C2E6" w14:textId="77777777" w:rsidR="00A973D7" w:rsidRPr="00ED5CB5" w:rsidRDefault="004B7451">
      <w:pPr>
        <w:numPr>
          <w:ilvl w:val="0"/>
          <w:numId w:val="6"/>
        </w:numPr>
        <w:tabs>
          <w:tab w:val="left" w:pos="426"/>
        </w:tabs>
        <w:spacing w:line="276" w:lineRule="auto"/>
        <w:ind w:hanging="357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kierowany jest do uzupełnienia braków – w przypadku niespełnienia co najmniej jednego z </w:t>
      </w:r>
      <w:r w:rsidRPr="00ED5CB5">
        <w:rPr>
          <w:rFonts w:ascii="Arial" w:hAnsi="Arial" w:cs="Arial"/>
          <w:color w:val="auto"/>
          <w:sz w:val="24"/>
          <w:szCs w:val="24"/>
        </w:rPr>
        <w:t>wymogów formalnych wskazanych w części I pkt 5–10 Przewodnika po ocenie wniosku</w:t>
      </w:r>
      <w:r w:rsidRPr="00ED5CB5">
        <w:rPr>
          <w:rFonts w:ascii="Arial" w:hAnsi="Arial" w:cs="Arial"/>
          <w:color w:val="auto"/>
          <w:sz w:val="24"/>
          <w:szCs w:val="24"/>
          <w:lang w:eastAsia="pl-PL"/>
        </w:rPr>
        <w:t>;</w:t>
      </w:r>
    </w:p>
    <w:p w14:paraId="16BFCA1F" w14:textId="7A3B5CC9" w:rsidR="00A973D7" w:rsidRPr="00ED5CB5" w:rsidRDefault="004B7451">
      <w:pPr>
        <w:numPr>
          <w:ilvl w:val="0"/>
          <w:numId w:val="6"/>
        </w:numPr>
        <w:tabs>
          <w:tab w:val="left" w:pos="426"/>
        </w:tabs>
        <w:spacing w:line="276" w:lineRule="auto"/>
        <w:ind w:hanging="357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pozostawiony jest bez rozpatrzenia – w przypadku, gdy pomimo wezwania do uzupełnienia </w:t>
      </w:r>
      <w:r w:rsidRPr="00ED5CB5">
        <w:rPr>
          <w:rFonts w:ascii="Arial" w:hAnsi="Arial" w:cs="Arial"/>
          <w:color w:val="auto"/>
          <w:sz w:val="24"/>
          <w:szCs w:val="24"/>
        </w:rPr>
        <w:t>braków, wniosek nie został uzupełniony w terminie</w:t>
      </w:r>
      <w:r w:rsidR="001E6F9D" w:rsidRPr="00ED5CB5">
        <w:rPr>
          <w:rFonts w:ascii="Arial" w:hAnsi="Arial" w:cs="Arial"/>
          <w:color w:val="auto"/>
          <w:sz w:val="24"/>
          <w:szCs w:val="24"/>
        </w:rPr>
        <w:t xml:space="preserve"> </w:t>
      </w:r>
      <w:r w:rsidRPr="00ED5CB5">
        <w:rPr>
          <w:rFonts w:ascii="Arial" w:hAnsi="Arial" w:cs="Arial"/>
          <w:color w:val="auto"/>
          <w:sz w:val="24"/>
          <w:szCs w:val="24"/>
        </w:rPr>
        <w:t>lub w zakresie wskazanym w wezwaniu, lub został uzupełniony w zakresie wykraczającym poza zakres wezwania, z zastrzeżeniem § 7 ust. 12;</w:t>
      </w:r>
    </w:p>
    <w:p w14:paraId="56B9D590" w14:textId="77777777" w:rsidR="00A973D7" w:rsidRPr="00ED5CB5" w:rsidRDefault="004B7451">
      <w:pPr>
        <w:numPr>
          <w:ilvl w:val="0"/>
          <w:numId w:val="6"/>
        </w:numPr>
        <w:tabs>
          <w:tab w:val="left" w:pos="426"/>
        </w:tabs>
        <w:spacing w:line="276" w:lineRule="auto"/>
        <w:ind w:hanging="357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nie podlega ocenie pod względem spełnienia kryteriów wyboru operacji – w przypadku gdy 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nie jest spełniony co najmniej jeden warunek wyboru operacji wskazany w </w:t>
      </w:r>
      <w:r w:rsidRPr="00ED5CB5">
        <w:rPr>
          <w:rFonts w:ascii="Arial" w:hAnsi="Arial" w:cs="Arial"/>
          <w:color w:val="auto"/>
          <w:sz w:val="24"/>
          <w:szCs w:val="24"/>
          <w:lang w:eastAsia="pl-PL"/>
        </w:rPr>
        <w:t xml:space="preserve">części II </w:t>
      </w:r>
      <w:r w:rsidRPr="00ED5CB5">
        <w:rPr>
          <w:rFonts w:ascii="Arial" w:hAnsi="Arial" w:cs="Arial"/>
          <w:color w:val="auto"/>
          <w:sz w:val="24"/>
          <w:szCs w:val="24"/>
        </w:rPr>
        <w:t>Przewodnika po ocenie wniosku</w:t>
      </w:r>
      <w:r w:rsidRPr="00ED5CB5">
        <w:rPr>
          <w:rFonts w:ascii="Arial" w:hAnsi="Arial" w:cs="Arial"/>
          <w:color w:val="auto"/>
          <w:sz w:val="24"/>
          <w:szCs w:val="24"/>
          <w:lang w:eastAsia="pl-PL"/>
        </w:rPr>
        <w:t>;</w:t>
      </w:r>
    </w:p>
    <w:p w14:paraId="3242C809" w14:textId="77777777" w:rsidR="00A973D7" w:rsidRPr="00ED5CB5" w:rsidRDefault="004B7451">
      <w:pPr>
        <w:numPr>
          <w:ilvl w:val="0"/>
          <w:numId w:val="6"/>
        </w:numPr>
        <w:tabs>
          <w:tab w:val="left" w:pos="426"/>
        </w:tabs>
        <w:spacing w:line="276" w:lineRule="auto"/>
        <w:ind w:hanging="357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  <w:lang w:eastAsia="pl-PL"/>
        </w:rPr>
        <w:t>nie podlega dalszej ocenie po względem spełnienia kryteriów wyboru operacji – w przypadku gdy nie jest spełnione co najmniej jedno z</w:t>
      </w:r>
      <w:r w:rsidR="00B547A1" w:rsidRPr="00ED5CB5">
        <w:rPr>
          <w:rFonts w:ascii="Arial" w:hAnsi="Arial" w:cs="Arial"/>
          <w:color w:val="auto"/>
          <w:sz w:val="24"/>
          <w:szCs w:val="24"/>
          <w:lang w:eastAsia="pl-PL"/>
        </w:rPr>
        <w:t xml:space="preserve"> obligatoryjnych</w:t>
      </w:r>
      <w:r w:rsidRPr="00ED5CB5">
        <w:rPr>
          <w:rFonts w:ascii="Arial" w:hAnsi="Arial" w:cs="Arial"/>
          <w:color w:val="auto"/>
          <w:sz w:val="24"/>
          <w:szCs w:val="24"/>
          <w:lang w:eastAsia="pl-PL"/>
        </w:rPr>
        <w:t xml:space="preserve"> kryteriów wyboru operacji określonych w części III pkt 1–4 Przewodnika po ocenie wniosku.</w:t>
      </w:r>
    </w:p>
    <w:p w14:paraId="4700C920" w14:textId="219EF7DB" w:rsidR="00A973D7" w:rsidRPr="00ED5CB5" w:rsidRDefault="004B7451">
      <w:pPr>
        <w:pStyle w:val="Akapitzlist1"/>
        <w:numPr>
          <w:ilvl w:val="0"/>
          <w:numId w:val="17"/>
        </w:numPr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W przypadku, o którym mowa w ust. 6 pkt 5, właściwa jednostka informuje </w:t>
      </w:r>
      <w:r w:rsidR="00AC04E7" w:rsidRPr="00ED5CB5">
        <w:rPr>
          <w:rFonts w:ascii="Arial" w:hAnsi="Arial" w:cs="Arial"/>
          <w:color w:val="auto"/>
          <w:sz w:val="24"/>
          <w:szCs w:val="24"/>
          <w:lang w:eastAsia="ar-SA"/>
        </w:rPr>
        <w:t>lidera konsorcjum</w:t>
      </w:r>
      <w:r w:rsidR="00BA206A" w:rsidRPr="00ED5CB5">
        <w:rPr>
          <w:rFonts w:ascii="Arial" w:hAnsi="Arial" w:cs="Arial"/>
          <w:color w:val="auto"/>
          <w:sz w:val="24"/>
          <w:szCs w:val="24"/>
          <w:lang w:eastAsia="ar-SA"/>
        </w:rPr>
        <w:t>,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</w:t>
      </w:r>
      <w:r w:rsidR="00BA206A" w:rsidRPr="00ED5CB5">
        <w:rPr>
          <w:rFonts w:ascii="Arial" w:hAnsi="Arial" w:cs="Arial"/>
          <w:color w:val="auto"/>
          <w:sz w:val="24"/>
          <w:szCs w:val="24"/>
          <w:lang w:eastAsia="ar-SA"/>
        </w:rPr>
        <w:t>na piśmie utrwalonym w postaci papierowej</w:t>
      </w:r>
      <w:r w:rsidR="006062DC"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lub elektronicznej</w:t>
      </w:r>
      <w:r w:rsidR="00BA206A" w:rsidRPr="00ED5CB5">
        <w:rPr>
          <w:rFonts w:ascii="Arial" w:hAnsi="Arial" w:cs="Arial"/>
          <w:color w:val="auto"/>
          <w:sz w:val="24"/>
          <w:szCs w:val="24"/>
          <w:lang w:eastAsia="ar-SA"/>
        </w:rPr>
        <w:t>,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o niespełnieniu warunków wyboru operacji, wskazując, które z warunków nie zostały spełnione, wraz z  uzasadnieniem stwierdzenia niespełnienia warunków, oraz informuje </w:t>
      </w:r>
      <w:r w:rsidR="00AC04E7" w:rsidRPr="00ED5CB5">
        <w:rPr>
          <w:rFonts w:ascii="Arial" w:hAnsi="Arial" w:cs="Arial"/>
          <w:color w:val="auto"/>
          <w:sz w:val="24"/>
          <w:szCs w:val="24"/>
          <w:lang w:eastAsia="ar-SA"/>
        </w:rPr>
        <w:t>lidera konsorcjum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o przysługującym</w:t>
      </w:r>
      <w:r w:rsidR="006916F6"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każdemu konsorcjantowi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prawie do wniesienia do sądu administracyjnego skargi na zasadach i w trybie określonych 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lastRenderedPageBreak/>
        <w:t>dla aktów lub czynności, o których mowa w art. 3 § 2 pkt 4 ustawy z dnia 30 sierpnia 2002 r. - Prawo o postępowaniu przed sądami administracyjnymi.</w:t>
      </w:r>
    </w:p>
    <w:p w14:paraId="0430B1E3" w14:textId="189B4E61" w:rsidR="00A973D7" w:rsidRPr="00ED5CB5" w:rsidRDefault="004B7451">
      <w:pPr>
        <w:pStyle w:val="Akapitzlist1"/>
        <w:numPr>
          <w:ilvl w:val="0"/>
          <w:numId w:val="17"/>
        </w:numPr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W przypadku, o którym mowa w ust. 6 pkt 6, operację zamieszcza się na liście ocenionych operacji i informuje </w:t>
      </w:r>
      <w:r w:rsidR="006916F6" w:rsidRPr="00ED5CB5">
        <w:rPr>
          <w:rFonts w:ascii="Arial" w:hAnsi="Arial" w:cs="Arial"/>
          <w:color w:val="auto"/>
          <w:sz w:val="24"/>
          <w:szCs w:val="24"/>
          <w:lang w:eastAsia="ar-SA"/>
        </w:rPr>
        <w:t>lidera konsorcjum</w:t>
      </w:r>
      <w:r w:rsidR="00A47343" w:rsidRPr="00ED5CB5">
        <w:rPr>
          <w:rFonts w:ascii="Arial" w:hAnsi="Arial" w:cs="Arial"/>
          <w:color w:val="auto"/>
          <w:sz w:val="24"/>
          <w:szCs w:val="24"/>
          <w:lang w:eastAsia="ar-SA"/>
        </w:rPr>
        <w:t>, na piśmie utrwalonym w postaci papierowej</w:t>
      </w:r>
      <w:r w:rsidR="006062DC"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lub elektronicznej</w:t>
      </w:r>
      <w:r w:rsidR="00A47343" w:rsidRPr="00ED5CB5">
        <w:rPr>
          <w:rFonts w:ascii="Arial" w:hAnsi="Arial" w:cs="Arial"/>
          <w:color w:val="auto"/>
          <w:sz w:val="24"/>
          <w:szCs w:val="24"/>
          <w:lang w:eastAsia="ar-SA"/>
        </w:rPr>
        <w:t>,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o wyniku oceny, jak również o przysługującym </w:t>
      </w:r>
      <w:r w:rsidR="006916F6"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każdemu konsorcjantowi 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>prawie, o którym mowa w ust. 7, zgodnie z § 11</w:t>
      </w:r>
      <w:r w:rsidR="00FB647E"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ust. 15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>.</w:t>
      </w:r>
    </w:p>
    <w:p w14:paraId="5B24FC19" w14:textId="77777777" w:rsidR="00A973D7" w:rsidRPr="00ED5CB5" w:rsidRDefault="00A973D7">
      <w:pPr>
        <w:tabs>
          <w:tab w:val="left" w:pos="284"/>
          <w:tab w:val="left" w:pos="709"/>
        </w:tabs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</w:p>
    <w:p w14:paraId="34E8327C" w14:textId="77777777" w:rsidR="00A973D7" w:rsidRPr="00ED5CB5" w:rsidRDefault="004B7451">
      <w:pPr>
        <w:spacing w:before="60" w:after="60" w:line="276" w:lineRule="auto"/>
        <w:ind w:left="360"/>
        <w:jc w:val="center"/>
        <w:rPr>
          <w:rFonts w:ascii="Arial" w:hAnsi="Arial" w:cs="Arial"/>
          <w:b/>
          <w:iCs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b/>
          <w:iCs/>
          <w:color w:val="auto"/>
          <w:sz w:val="24"/>
          <w:szCs w:val="24"/>
          <w:lang w:eastAsia="ar-SA"/>
        </w:rPr>
        <w:t>§ 10.</w:t>
      </w:r>
    </w:p>
    <w:p w14:paraId="4AE58BFF" w14:textId="77777777" w:rsidR="00A973D7" w:rsidRPr="00ED5CB5" w:rsidRDefault="004B7451">
      <w:pPr>
        <w:spacing w:before="60" w:after="60" w:line="276" w:lineRule="auto"/>
        <w:ind w:left="360"/>
        <w:jc w:val="center"/>
        <w:rPr>
          <w:rFonts w:ascii="Arial" w:hAnsi="Arial" w:cs="Arial"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b/>
          <w:iCs/>
          <w:color w:val="auto"/>
          <w:sz w:val="24"/>
          <w:szCs w:val="24"/>
          <w:lang w:eastAsia="ar-SA"/>
        </w:rPr>
        <w:t xml:space="preserve">Zasady dokonywania oceny spełnienia kryteriów wyboru operacji </w:t>
      </w:r>
    </w:p>
    <w:p w14:paraId="6338A461" w14:textId="6ED75579" w:rsidR="00A973D7" w:rsidRPr="00ED5CB5" w:rsidRDefault="004B7451">
      <w:pPr>
        <w:pStyle w:val="Akapitzlist1"/>
        <w:numPr>
          <w:ilvl w:val="0"/>
          <w:numId w:val="18"/>
        </w:numPr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>Ocena operacji pod względem spełnienia kryteriów wyboru dokonywana jest przez co najmniej dwóch pracowników</w:t>
      </w:r>
      <w:r w:rsidR="00266F32"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danej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jednostki zgodnie z częścią III Przewodnika po ocenie wniosku. Pracownicy dokonujący tej oceny obowiązani są do zachowania bezstronności i poufności. </w:t>
      </w:r>
    </w:p>
    <w:p w14:paraId="0F0708EA" w14:textId="55F6E556" w:rsidR="00A973D7" w:rsidRPr="00ED5CB5" w:rsidRDefault="004B7451">
      <w:pPr>
        <w:pStyle w:val="Akapitzlist1"/>
        <w:numPr>
          <w:ilvl w:val="0"/>
          <w:numId w:val="18"/>
        </w:numPr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>W przypadku stwierdzenia, że operacja nie spełnia co najmniej jednego z</w:t>
      </w:r>
      <w:r w:rsidR="00594F81"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obligatoryjnych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kryteriów określonych w części III pkt 1–4 Przewodnika po ocenie wniosku, nie podlega ona dalszej ocenie. Do takiej operacji stosuje się postanowienia § 11,</w:t>
      </w:r>
      <w:r w:rsidRPr="00ED5CB5">
        <w:rPr>
          <w:rFonts w:ascii="Arial" w:hAnsi="Arial" w:cs="Arial"/>
          <w:color w:val="auto"/>
        </w:rPr>
        <w:t xml:space="preserve"> 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>chyba że niespełnienie kryterium jest spowodowane brakiem we wniosku, który według</w:t>
      </w:r>
      <w:r w:rsidR="00266F32"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właściwej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jednostki może być uzupełniony w drodze wezwania.</w:t>
      </w:r>
    </w:p>
    <w:p w14:paraId="1BEDAD29" w14:textId="77777777" w:rsidR="00A973D7" w:rsidRPr="00ED5CB5" w:rsidRDefault="00A973D7">
      <w:pPr>
        <w:pStyle w:val="Akapitzlist1"/>
        <w:spacing w:before="60" w:after="60" w:line="276" w:lineRule="auto"/>
        <w:ind w:left="502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</w:p>
    <w:p w14:paraId="0818C18F" w14:textId="77777777" w:rsidR="00A973D7" w:rsidRPr="00ED5CB5" w:rsidRDefault="00A973D7">
      <w:pPr>
        <w:pStyle w:val="Akapitzlist1"/>
        <w:tabs>
          <w:tab w:val="left" w:pos="284"/>
          <w:tab w:val="left" w:pos="709"/>
        </w:tabs>
        <w:spacing w:before="60" w:after="60" w:line="276" w:lineRule="auto"/>
        <w:ind w:left="360"/>
        <w:jc w:val="center"/>
        <w:rPr>
          <w:rFonts w:ascii="Arial" w:hAnsi="Arial" w:cs="Arial"/>
          <w:b/>
          <w:iCs/>
          <w:color w:val="auto"/>
          <w:sz w:val="24"/>
          <w:szCs w:val="24"/>
          <w:lang w:eastAsia="ar-SA"/>
        </w:rPr>
      </w:pPr>
    </w:p>
    <w:p w14:paraId="38C63F40" w14:textId="77777777" w:rsidR="00A973D7" w:rsidRPr="00ED5CB5" w:rsidRDefault="004B7451">
      <w:pPr>
        <w:pStyle w:val="Akapitzlist1"/>
        <w:tabs>
          <w:tab w:val="left" w:pos="284"/>
          <w:tab w:val="left" w:pos="709"/>
        </w:tabs>
        <w:spacing w:before="60" w:after="60" w:line="276" w:lineRule="auto"/>
        <w:ind w:left="360"/>
        <w:jc w:val="center"/>
        <w:rPr>
          <w:rFonts w:ascii="Arial" w:hAnsi="Arial" w:cs="Arial"/>
          <w:b/>
          <w:iCs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b/>
          <w:iCs/>
          <w:color w:val="auto"/>
          <w:sz w:val="24"/>
          <w:szCs w:val="24"/>
          <w:lang w:eastAsia="ar-SA"/>
        </w:rPr>
        <w:t>§ 11.</w:t>
      </w:r>
    </w:p>
    <w:p w14:paraId="28754BD9" w14:textId="77777777" w:rsidR="00A973D7" w:rsidRPr="00ED5CB5" w:rsidRDefault="004B7451">
      <w:pPr>
        <w:spacing w:before="60" w:after="60" w:line="276" w:lineRule="auto"/>
        <w:ind w:left="357"/>
        <w:jc w:val="center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b/>
          <w:iCs/>
          <w:color w:val="auto"/>
          <w:sz w:val="24"/>
          <w:szCs w:val="24"/>
          <w:lang w:eastAsia="ar-SA"/>
        </w:rPr>
        <w:t>Zasady ustalania listy ocenianych operacji do realizacji w ramach dwuletniego planu operacyjnego</w:t>
      </w:r>
    </w:p>
    <w:p w14:paraId="36EB9641" w14:textId="7BC9011C" w:rsidR="00A973D7" w:rsidRPr="00ED5CB5" w:rsidRDefault="004B7451">
      <w:pPr>
        <w:pStyle w:val="Akapitzlist1"/>
        <w:numPr>
          <w:ilvl w:val="0"/>
          <w:numId w:val="21"/>
        </w:numPr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 xml:space="preserve">Operacja może zostać wybrana do realizacji gdy: </w:t>
      </w:r>
    </w:p>
    <w:p w14:paraId="06F00DF7" w14:textId="52E50C97" w:rsidR="00A973D7" w:rsidRPr="00ED5CB5" w:rsidRDefault="004B7451">
      <w:pPr>
        <w:pStyle w:val="Akapitzlist1"/>
        <w:numPr>
          <w:ilvl w:val="0"/>
          <w:numId w:val="22"/>
        </w:numPr>
        <w:spacing w:before="144" w:after="144" w:line="276" w:lineRule="auto"/>
        <w:ind w:left="1134" w:hanging="567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 xml:space="preserve">spełnia kryteria wyboru operacji i uzyska wymaganą liczbę punktów oraz </w:t>
      </w:r>
    </w:p>
    <w:p w14:paraId="425461BF" w14:textId="5FDED091" w:rsidR="00A973D7" w:rsidRPr="00ED5CB5" w:rsidRDefault="004B7451">
      <w:pPr>
        <w:pStyle w:val="Akapitzlist1"/>
        <w:numPr>
          <w:ilvl w:val="0"/>
          <w:numId w:val="22"/>
        </w:numPr>
        <w:ind w:left="1134" w:hanging="567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color w:val="auto"/>
          <w:sz w:val="24"/>
          <w:szCs w:val="24"/>
        </w:rPr>
        <w:t xml:space="preserve">dostępne są wystarczające </w:t>
      </w:r>
      <w:r w:rsidR="0093478B" w:rsidRPr="00ED5CB5">
        <w:rPr>
          <w:rFonts w:ascii="Arial" w:hAnsi="Arial" w:cs="Arial"/>
          <w:color w:val="auto"/>
          <w:sz w:val="24"/>
          <w:szCs w:val="24"/>
        </w:rPr>
        <w:t xml:space="preserve">środki </w:t>
      </w:r>
      <w:r w:rsidRPr="00ED5CB5">
        <w:rPr>
          <w:rFonts w:ascii="Arial" w:hAnsi="Arial" w:cs="Arial"/>
          <w:color w:val="auto"/>
          <w:sz w:val="24"/>
          <w:szCs w:val="24"/>
        </w:rPr>
        <w:t>na sfinansowanie</w:t>
      </w:r>
      <w:r w:rsidR="0093478B" w:rsidRPr="00ED5CB5">
        <w:rPr>
          <w:rFonts w:ascii="Arial" w:hAnsi="Arial" w:cs="Arial"/>
          <w:color w:val="auto"/>
          <w:sz w:val="24"/>
          <w:szCs w:val="24"/>
        </w:rPr>
        <w:t xml:space="preserve"> jej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 realizacji w ramach limitu wskazanego w ogłoszeniu o konkursie. </w:t>
      </w:r>
    </w:p>
    <w:p w14:paraId="3A36ABE3" w14:textId="63F1C299" w:rsidR="00A973D7" w:rsidRPr="00ED5CB5" w:rsidRDefault="004B7451">
      <w:pPr>
        <w:pStyle w:val="Akapitzlist1"/>
        <w:numPr>
          <w:ilvl w:val="0"/>
          <w:numId w:val="21"/>
        </w:numPr>
        <w:spacing w:before="144" w:after="144" w:line="276" w:lineRule="auto"/>
        <w:ind w:left="502" w:hanging="502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Operacja może zostać wybrana do realizacji gdy </w:t>
      </w:r>
      <w:r w:rsidRPr="00ED5CB5">
        <w:rPr>
          <w:rFonts w:ascii="Arial" w:hAnsi="Arial" w:cs="Arial"/>
          <w:bCs/>
          <w:color w:val="auto"/>
          <w:sz w:val="24"/>
          <w:szCs w:val="24"/>
          <w:lang w:eastAsia="ar-SA"/>
        </w:rPr>
        <w:t>uzyskała 4 punkty za</w:t>
      </w:r>
      <w:r w:rsidR="0093478B" w:rsidRPr="00ED5CB5">
        <w:rPr>
          <w:rFonts w:ascii="Arial" w:hAnsi="Arial" w:cs="Arial"/>
          <w:bCs/>
          <w:color w:val="auto"/>
          <w:sz w:val="24"/>
          <w:szCs w:val="24"/>
          <w:lang w:eastAsia="ar-SA"/>
        </w:rPr>
        <w:t xml:space="preserve"> </w:t>
      </w:r>
      <w:r w:rsidRPr="00ED5CB5">
        <w:rPr>
          <w:rFonts w:ascii="Arial" w:hAnsi="Arial" w:cs="Arial"/>
          <w:bCs/>
          <w:color w:val="auto"/>
          <w:sz w:val="24"/>
          <w:szCs w:val="24"/>
          <w:lang w:eastAsia="ar-SA"/>
        </w:rPr>
        <w:t xml:space="preserve">kryteria </w:t>
      </w:r>
      <w:r w:rsidR="00DC0BA3" w:rsidRPr="00ED5CB5">
        <w:rPr>
          <w:rFonts w:ascii="Arial" w:hAnsi="Arial" w:cs="Arial"/>
          <w:bCs/>
          <w:color w:val="auto"/>
          <w:sz w:val="24"/>
          <w:szCs w:val="24"/>
          <w:lang w:eastAsia="ar-SA"/>
        </w:rPr>
        <w:t xml:space="preserve">obligatoryjne </w:t>
      </w:r>
      <w:r w:rsidRPr="00ED5CB5">
        <w:rPr>
          <w:rFonts w:ascii="Arial" w:hAnsi="Arial" w:cs="Arial"/>
          <w:bCs/>
          <w:color w:val="auto"/>
          <w:sz w:val="24"/>
          <w:szCs w:val="24"/>
          <w:lang w:eastAsia="ar-SA"/>
        </w:rPr>
        <w:t xml:space="preserve">określone w 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części III pkt 1-4 </w:t>
      </w:r>
      <w:r w:rsidRPr="00ED5CB5">
        <w:rPr>
          <w:rFonts w:ascii="Arial" w:hAnsi="Arial" w:cs="Arial"/>
          <w:iCs/>
          <w:color w:val="auto"/>
          <w:sz w:val="24"/>
          <w:szCs w:val="24"/>
          <w:lang w:eastAsia="ar-SA"/>
        </w:rPr>
        <w:t>Przewodnika po ocenie wniosku. O wyborze decyduje kolejność na liście ocenionych operacji.</w:t>
      </w:r>
    </w:p>
    <w:p w14:paraId="5E6CF296" w14:textId="4CC34F48" w:rsidR="00A973D7" w:rsidRPr="00ED5CB5" w:rsidRDefault="004B7451">
      <w:pPr>
        <w:pStyle w:val="Akapitzlist1"/>
        <w:numPr>
          <w:ilvl w:val="0"/>
          <w:numId w:val="21"/>
        </w:numPr>
        <w:spacing w:before="60" w:after="60" w:line="276" w:lineRule="auto"/>
        <w:ind w:left="502" w:hanging="502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>Kolejność na liście jest ustalana w podziale na działania i w ramach każdego działania odrębnie, od operacji, która uzyskała największą liczbę punktów, do operacji, która uzyskała najmniejszą liczbę punktów w</w:t>
      </w:r>
      <w:r w:rsidR="00CD4397"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danej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jednostce, z którą zawiera się umowę na realizację operacji.</w:t>
      </w:r>
    </w:p>
    <w:p w14:paraId="14A35D81" w14:textId="5EE62C71" w:rsidR="00A973D7" w:rsidRPr="00ED5CB5" w:rsidRDefault="004B7451">
      <w:pPr>
        <w:pStyle w:val="Akapitzlist1"/>
        <w:numPr>
          <w:ilvl w:val="0"/>
          <w:numId w:val="21"/>
        </w:numPr>
        <w:spacing w:before="60" w:after="60" w:line="276" w:lineRule="auto"/>
        <w:ind w:left="502" w:hanging="502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>W przypadku operacji, które uzyskały taką samą liczbę punktów, o kolejności wyboru decyduje otrzymanie punktów za kryterium określone w części III pkt 8 Przewodnika po ocenie wniosku, a gdyby to kryterium było spełnione przez więcej niż jedną operację – decyduje wyższy udział wkładu własnego w stosunku do zaplanowanych kosztów realizacji operacji ujętych w zestawieniu rzeczowo-finansowym.</w:t>
      </w:r>
    </w:p>
    <w:p w14:paraId="5A46DEC0" w14:textId="3F43D85F" w:rsidR="00A973D7" w:rsidRPr="00ED5CB5" w:rsidRDefault="004B7451">
      <w:pPr>
        <w:pStyle w:val="Akapitzlist1"/>
        <w:numPr>
          <w:ilvl w:val="0"/>
          <w:numId w:val="21"/>
        </w:numPr>
        <w:spacing w:before="60" w:after="60" w:line="276" w:lineRule="auto"/>
        <w:ind w:left="502" w:hanging="502"/>
        <w:jc w:val="both"/>
        <w:rPr>
          <w:rFonts w:ascii="Arial" w:hAnsi="Arial" w:cs="Arial"/>
          <w:color w:val="auto"/>
        </w:rPr>
      </w:pP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W przypadku operacji, które uzyskały taką samą liczbę punktów, a nie uzyskały punktów za kryterium, o którym mowa w części III pkt 8 Przewodnika po ocenie 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lastRenderedPageBreak/>
        <w:t>wniosku, albo uzyskały punkty za to kryterium, z tym że udział wkładu własnego w tych operacjach jest na takim samym poziomie, o kolejności wyboru decyduje wysokość zaplanowanych kosztów realizacji operacji ujętych w zestawieniu rzeczowo-finansowym, przy czym pierwszeństwo w wyborze ma operacja, której wysokość tych kosztów jest niższa.</w:t>
      </w:r>
    </w:p>
    <w:p w14:paraId="6BDC5120" w14:textId="6E52B593" w:rsidR="00A973D7" w:rsidRPr="00ED5CB5" w:rsidRDefault="004B7451">
      <w:pPr>
        <w:pStyle w:val="Akapitzlist1"/>
        <w:numPr>
          <w:ilvl w:val="0"/>
          <w:numId w:val="21"/>
        </w:numPr>
        <w:spacing w:before="60" w:after="60" w:line="276" w:lineRule="auto"/>
        <w:ind w:left="567" w:hanging="567"/>
        <w:jc w:val="both"/>
        <w:rPr>
          <w:rFonts w:ascii="Arial" w:hAnsi="Arial" w:cs="Arial"/>
          <w:color w:val="auto"/>
        </w:rPr>
      </w:pP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>W przypadku operacji, w których wysokość zaplanowanych kosztów realizacji operacji ujętych w zestawieniu rzeczowo-finansowym</w:t>
      </w:r>
      <w:r w:rsidRPr="00ED5CB5">
        <w:rPr>
          <w:rFonts w:ascii="Arial" w:hAnsi="Arial" w:cs="Arial"/>
          <w:color w:val="auto"/>
        </w:rPr>
        <w:t xml:space="preserve"> 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>jest na takim samym poziomie, wybrane zostają wszystkie te operacje, jeżeli łączna wysokość tych kosztów mieści się w limicie środków dostępnych w dan</w:t>
      </w:r>
      <w:r w:rsidR="00CA6E3F" w:rsidRPr="00ED5CB5">
        <w:rPr>
          <w:rFonts w:ascii="Arial" w:hAnsi="Arial" w:cs="Arial"/>
          <w:color w:val="auto"/>
          <w:sz w:val="24"/>
          <w:szCs w:val="24"/>
          <w:lang w:eastAsia="ar-SA"/>
        </w:rPr>
        <w:t>ej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jednostce na działanie, w zakresie którego zostały złożone wnioski dotyczące tych operacji. W przypadku gdy łączna wysokość tych kosztów nie mieści się w limicie środków dostępnych w dan</w:t>
      </w:r>
      <w:r w:rsidR="00BE21DB" w:rsidRPr="00ED5CB5">
        <w:rPr>
          <w:rFonts w:ascii="Arial" w:hAnsi="Arial" w:cs="Arial"/>
          <w:color w:val="auto"/>
          <w:sz w:val="24"/>
          <w:szCs w:val="24"/>
          <w:lang w:eastAsia="ar-SA"/>
        </w:rPr>
        <w:t>ej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jednostce na działanie, w zakresie którego zostały złożone wnioski dotyczące tych operacji, o kolejności wyboru decyduje otrzymanie punktów za kryterium określone w części III pkt </w:t>
      </w:r>
      <w:r w:rsidR="00263AC9"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9, a następnie w pkt 6 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>Przewodnika po ocenie wniosku</w:t>
      </w:r>
      <w:r w:rsidR="001A1161" w:rsidRPr="00ED5CB5">
        <w:rPr>
          <w:rFonts w:ascii="Arial" w:hAnsi="Arial" w:cs="Arial"/>
          <w:color w:val="auto"/>
          <w:sz w:val="24"/>
          <w:szCs w:val="24"/>
          <w:lang w:eastAsia="ar-SA"/>
        </w:rPr>
        <w:t>.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</w:t>
      </w:r>
      <w:r w:rsidR="001A1161" w:rsidRPr="00ED5CB5">
        <w:rPr>
          <w:rFonts w:ascii="Arial" w:hAnsi="Arial" w:cs="Arial"/>
          <w:color w:val="auto"/>
          <w:sz w:val="24"/>
          <w:szCs w:val="24"/>
          <w:lang w:eastAsia="ar-SA"/>
        </w:rPr>
        <w:t>G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>dyby kryterium</w:t>
      </w:r>
      <w:r w:rsidR="00303604"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określone</w:t>
      </w:r>
      <w:r w:rsidR="001A1161"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w części III pkt 9 i 6 tego Przewodnika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było spełnione przez więcej niż jedną operację – decyduje otrzymanie punktów za kryterium określone w części III pkt </w:t>
      </w:r>
      <w:r w:rsidR="00BE21DB" w:rsidRPr="00ED5CB5">
        <w:rPr>
          <w:rFonts w:ascii="Arial" w:hAnsi="Arial" w:cs="Arial"/>
          <w:color w:val="auto"/>
          <w:sz w:val="24"/>
          <w:szCs w:val="24"/>
          <w:lang w:eastAsia="ar-SA"/>
        </w:rPr>
        <w:t>7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tego Przewodnika, a gdyby i one było spełnione przez więcej niż jedną operację – decyduje otrzymanie punktów za kryterium określone w części III pkt </w:t>
      </w:r>
      <w:r w:rsidR="00BE21DB" w:rsidRPr="00ED5CB5">
        <w:rPr>
          <w:rFonts w:ascii="Arial" w:hAnsi="Arial" w:cs="Arial"/>
          <w:color w:val="auto"/>
          <w:sz w:val="24"/>
          <w:szCs w:val="24"/>
          <w:lang w:eastAsia="ar-SA"/>
        </w:rPr>
        <w:t>5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tego Przewodnika. Gdyby i to nie przyniosło rozstrzygnięcia, decyduje dzień złożenia wniosku. W przypadku gdy wnioski zostały złożone w tym samym dniu, żadna z operacji objętych tymi wnioskami nie zostaje wybrana.</w:t>
      </w:r>
    </w:p>
    <w:p w14:paraId="43887925" w14:textId="5F8AA151" w:rsidR="00814A09" w:rsidRPr="00ED5CB5" w:rsidRDefault="004B7451">
      <w:pPr>
        <w:pStyle w:val="Akapitzlist1"/>
        <w:numPr>
          <w:ilvl w:val="0"/>
          <w:numId w:val="21"/>
        </w:numPr>
        <w:spacing w:before="60" w:after="60" w:line="276" w:lineRule="auto"/>
        <w:ind w:left="567" w:hanging="567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 xml:space="preserve">W przypadku gdy limit środków określony na działanie nie zostanie wykorzystany w całości, środki niewykorzystane mogą zostać przeznaczone przez </w:t>
      </w:r>
      <w:r w:rsidR="00303604" w:rsidRPr="00ED5CB5">
        <w:rPr>
          <w:rFonts w:ascii="Arial" w:hAnsi="Arial" w:cs="Arial"/>
          <w:color w:val="auto"/>
          <w:sz w:val="24"/>
          <w:szCs w:val="24"/>
        </w:rPr>
        <w:t xml:space="preserve">daną </w:t>
      </w:r>
      <w:r w:rsidRPr="00ED5CB5">
        <w:rPr>
          <w:rFonts w:ascii="Arial" w:hAnsi="Arial" w:cs="Arial"/>
          <w:color w:val="auto"/>
          <w:sz w:val="24"/>
          <w:szCs w:val="24"/>
        </w:rPr>
        <w:t>jednostkę na operacje złożone do tej jednostki w ramach innych działań, przy czym</w:t>
      </w:r>
      <w:r w:rsidR="00814A09" w:rsidRPr="00ED5CB5">
        <w:rPr>
          <w:rFonts w:ascii="Arial" w:hAnsi="Arial" w:cs="Arial"/>
          <w:color w:val="auto"/>
          <w:sz w:val="24"/>
          <w:szCs w:val="24"/>
        </w:rPr>
        <w:t>:</w:t>
      </w:r>
    </w:p>
    <w:p w14:paraId="5E7BCE0B" w14:textId="5B3FF3BF" w:rsidR="00814A09" w:rsidRPr="00ED5CB5" w:rsidRDefault="00814A09" w:rsidP="00CA4FC5">
      <w:pPr>
        <w:pStyle w:val="Akapitzlist1"/>
        <w:numPr>
          <w:ilvl w:val="0"/>
          <w:numId w:val="42"/>
        </w:numPr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 xml:space="preserve">środki te </w:t>
      </w:r>
      <w:r w:rsidR="004B7451" w:rsidRPr="00ED5CB5">
        <w:rPr>
          <w:rFonts w:ascii="Arial" w:hAnsi="Arial" w:cs="Arial"/>
          <w:color w:val="auto"/>
          <w:sz w:val="24"/>
          <w:szCs w:val="24"/>
        </w:rPr>
        <w:t>mogą być przenoszone z działań 3, 4, 6 i 9 do działań 10–13 wymienionych w § 4 ust. 1 pod warunkiem, że wszystkie operacje złożone w ramach działań 3, 4, 6 i 9, które uzyskały wymaganą liczbę punktów, zostały wybrane do realizacji i zostały zawarte umowy na ich realizację, a w przypadku gdy umowa nie została zawarta lub została rozwiązana - nie było możliwości przesunięcia środków na realizację innych operacji złożonych w ramach działań 3, 4, 6 i 9, w szczególności gdy partner KSOW</w:t>
      </w:r>
      <w:r w:rsidR="006916F6" w:rsidRPr="00ED5CB5">
        <w:rPr>
          <w:rFonts w:ascii="Arial" w:hAnsi="Arial" w:cs="Arial"/>
          <w:color w:val="auto"/>
          <w:sz w:val="24"/>
          <w:szCs w:val="24"/>
        </w:rPr>
        <w:t xml:space="preserve"> </w:t>
      </w:r>
      <w:r w:rsidR="004B7451" w:rsidRPr="00ED5CB5">
        <w:rPr>
          <w:rFonts w:ascii="Arial" w:hAnsi="Arial" w:cs="Arial"/>
          <w:color w:val="auto"/>
          <w:sz w:val="24"/>
          <w:szCs w:val="24"/>
        </w:rPr>
        <w:t>nie zgodzi</w:t>
      </w:r>
      <w:r w:rsidR="00263AC9" w:rsidRPr="00ED5CB5">
        <w:rPr>
          <w:rFonts w:ascii="Arial" w:hAnsi="Arial" w:cs="Arial"/>
          <w:color w:val="auto"/>
          <w:sz w:val="24"/>
          <w:szCs w:val="24"/>
        </w:rPr>
        <w:t>ł</w:t>
      </w:r>
      <w:r w:rsidR="004B7451" w:rsidRPr="00ED5CB5">
        <w:rPr>
          <w:rFonts w:ascii="Arial" w:hAnsi="Arial" w:cs="Arial"/>
          <w:color w:val="auto"/>
          <w:sz w:val="24"/>
          <w:szCs w:val="24"/>
        </w:rPr>
        <w:t xml:space="preserve"> się zrealizować operacji z obniżonymi kosztami kwalifikowalnymi</w:t>
      </w:r>
      <w:r w:rsidRPr="00ED5CB5">
        <w:rPr>
          <w:rFonts w:ascii="Arial" w:hAnsi="Arial" w:cs="Arial"/>
          <w:color w:val="auto"/>
          <w:sz w:val="24"/>
          <w:szCs w:val="24"/>
        </w:rPr>
        <w:t>;</w:t>
      </w:r>
    </w:p>
    <w:p w14:paraId="747EDAAE" w14:textId="77777777" w:rsidR="00784DFF" w:rsidRPr="00ED5CB5" w:rsidRDefault="00784DFF" w:rsidP="00CA4FC5">
      <w:pPr>
        <w:pStyle w:val="Akapitzlist1"/>
        <w:numPr>
          <w:ilvl w:val="0"/>
          <w:numId w:val="42"/>
        </w:numPr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>n</w:t>
      </w:r>
      <w:r w:rsidR="00814A09" w:rsidRPr="00ED5CB5">
        <w:rPr>
          <w:rFonts w:ascii="Arial" w:hAnsi="Arial" w:cs="Arial"/>
          <w:color w:val="auto"/>
          <w:sz w:val="24"/>
          <w:szCs w:val="24"/>
        </w:rPr>
        <w:t xml:space="preserve">ie ma obowiązku przesuwania środków z działań 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10–13 </w:t>
      </w:r>
      <w:r w:rsidR="00814A09" w:rsidRPr="00ED5CB5">
        <w:rPr>
          <w:rFonts w:ascii="Arial" w:hAnsi="Arial" w:cs="Arial"/>
          <w:color w:val="auto"/>
          <w:sz w:val="24"/>
          <w:szCs w:val="24"/>
        </w:rPr>
        <w:t>na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 działania</w:t>
      </w:r>
      <w:r w:rsidR="00814A09" w:rsidRPr="00ED5CB5">
        <w:rPr>
          <w:rFonts w:ascii="Arial" w:hAnsi="Arial" w:cs="Arial"/>
          <w:color w:val="auto"/>
          <w:sz w:val="24"/>
          <w:szCs w:val="24"/>
        </w:rPr>
        <w:t xml:space="preserve"> </w:t>
      </w:r>
      <w:r w:rsidRPr="00ED5CB5">
        <w:rPr>
          <w:rFonts w:ascii="Arial" w:hAnsi="Arial" w:cs="Arial"/>
          <w:color w:val="auto"/>
          <w:sz w:val="24"/>
          <w:szCs w:val="24"/>
        </w:rPr>
        <w:t>3, 4, 6 i 9;</w:t>
      </w:r>
    </w:p>
    <w:p w14:paraId="42F55B57" w14:textId="5E280C3D" w:rsidR="00784DFF" w:rsidRPr="00ED5CB5" w:rsidRDefault="00784DFF" w:rsidP="00CA4FC5">
      <w:pPr>
        <w:pStyle w:val="Akapitzlist1"/>
        <w:numPr>
          <w:ilvl w:val="0"/>
          <w:numId w:val="42"/>
        </w:numPr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>p</w:t>
      </w:r>
      <w:r w:rsidR="00814A09" w:rsidRPr="00ED5CB5">
        <w:rPr>
          <w:rFonts w:ascii="Arial" w:hAnsi="Arial" w:cs="Arial"/>
          <w:color w:val="auto"/>
          <w:sz w:val="24"/>
          <w:szCs w:val="24"/>
        </w:rPr>
        <w:t xml:space="preserve">rzesuwanie środków między działaniami 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10–13 </w:t>
      </w:r>
      <w:r w:rsidR="00814A09" w:rsidRPr="00ED5CB5">
        <w:rPr>
          <w:rFonts w:ascii="Arial" w:hAnsi="Arial" w:cs="Arial"/>
          <w:color w:val="auto"/>
          <w:sz w:val="24"/>
          <w:szCs w:val="24"/>
        </w:rPr>
        <w:t xml:space="preserve">nie jest uzależnione od wcześniejszego ich przesunięcia </w:t>
      </w:r>
      <w:r w:rsidR="001A5E3A" w:rsidRPr="00ED5CB5">
        <w:rPr>
          <w:rFonts w:ascii="Arial" w:hAnsi="Arial" w:cs="Arial"/>
          <w:color w:val="auto"/>
          <w:sz w:val="24"/>
          <w:szCs w:val="24"/>
        </w:rPr>
        <w:t>na działania</w:t>
      </w:r>
      <w:r w:rsidR="00814A09" w:rsidRPr="00ED5CB5">
        <w:rPr>
          <w:rFonts w:ascii="Arial" w:hAnsi="Arial" w:cs="Arial"/>
          <w:color w:val="auto"/>
          <w:sz w:val="24"/>
          <w:szCs w:val="24"/>
        </w:rPr>
        <w:t xml:space="preserve"> </w:t>
      </w:r>
      <w:r w:rsidRPr="00ED5CB5">
        <w:rPr>
          <w:rFonts w:ascii="Arial" w:hAnsi="Arial" w:cs="Arial"/>
          <w:color w:val="auto"/>
          <w:sz w:val="24"/>
          <w:szCs w:val="24"/>
        </w:rPr>
        <w:t>3, 4, 6 i 9;</w:t>
      </w:r>
    </w:p>
    <w:p w14:paraId="7E212F9C" w14:textId="3F76CED6" w:rsidR="00A973D7" w:rsidRPr="00ED5CB5" w:rsidRDefault="00784DFF" w:rsidP="00CA4FC5">
      <w:pPr>
        <w:pStyle w:val="Akapitzlist1"/>
        <w:numPr>
          <w:ilvl w:val="0"/>
          <w:numId w:val="42"/>
        </w:numPr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>o</w:t>
      </w:r>
      <w:r w:rsidR="00814A09" w:rsidRPr="00ED5CB5">
        <w:rPr>
          <w:rFonts w:ascii="Arial" w:hAnsi="Arial" w:cs="Arial"/>
          <w:color w:val="auto"/>
          <w:sz w:val="24"/>
          <w:szCs w:val="24"/>
        </w:rPr>
        <w:t xml:space="preserve">szczędności z działań 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10–13 </w:t>
      </w:r>
      <w:r w:rsidR="00814A09" w:rsidRPr="00ED5CB5">
        <w:rPr>
          <w:rFonts w:ascii="Arial" w:hAnsi="Arial" w:cs="Arial"/>
          <w:color w:val="auto"/>
          <w:sz w:val="24"/>
          <w:szCs w:val="24"/>
        </w:rPr>
        <w:t xml:space="preserve">można zawsze przesunąć na działania 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3, 4, 6 i 9 </w:t>
      </w:r>
      <w:r w:rsidR="00814A09" w:rsidRPr="00ED5CB5">
        <w:rPr>
          <w:rFonts w:ascii="Arial" w:hAnsi="Arial" w:cs="Arial"/>
          <w:color w:val="auto"/>
          <w:sz w:val="24"/>
          <w:szCs w:val="24"/>
        </w:rPr>
        <w:t>bez konieczności sp</w:t>
      </w:r>
      <w:r w:rsidRPr="00ED5CB5">
        <w:rPr>
          <w:rFonts w:ascii="Arial" w:hAnsi="Arial" w:cs="Arial"/>
          <w:color w:val="auto"/>
          <w:sz w:val="24"/>
          <w:szCs w:val="24"/>
        </w:rPr>
        <w:t>ełnienia jakichkolwiek warunków</w:t>
      </w:r>
      <w:r w:rsidR="004B7451" w:rsidRPr="00ED5CB5">
        <w:rPr>
          <w:rFonts w:ascii="Arial" w:hAnsi="Arial" w:cs="Arial"/>
          <w:color w:val="auto"/>
          <w:sz w:val="24"/>
          <w:szCs w:val="24"/>
        </w:rPr>
        <w:t>.</w:t>
      </w:r>
    </w:p>
    <w:p w14:paraId="7335CED9" w14:textId="1520A929" w:rsidR="00A973D7" w:rsidRPr="00ED5CB5" w:rsidRDefault="004B7451" w:rsidP="00A946FF">
      <w:pPr>
        <w:pStyle w:val="Akapitzlist1"/>
        <w:numPr>
          <w:ilvl w:val="0"/>
          <w:numId w:val="21"/>
        </w:numPr>
        <w:spacing w:before="60" w:after="60" w:line="276" w:lineRule="auto"/>
        <w:ind w:left="567" w:hanging="502"/>
        <w:jc w:val="both"/>
        <w:rPr>
          <w:rFonts w:ascii="Arial" w:hAnsi="Arial"/>
          <w:color w:val="auto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>Negatywną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 oceną operacji pod względem spełnienia kryteriów wyboru operacji jest ocena, w wyniku której</w:t>
      </w:r>
      <w:r w:rsidR="006916F6" w:rsidRPr="00ED5CB5">
        <w:rPr>
          <w:rFonts w:ascii="Arial" w:hAnsi="Arial" w:cs="Arial"/>
          <w:color w:val="auto"/>
          <w:sz w:val="24"/>
          <w:szCs w:val="24"/>
        </w:rPr>
        <w:t xml:space="preserve"> </w:t>
      </w:r>
      <w:r w:rsidRPr="00ED5CB5">
        <w:rPr>
          <w:rFonts w:ascii="Arial" w:hAnsi="Arial"/>
          <w:color w:val="auto"/>
          <w:sz w:val="24"/>
          <w:szCs w:val="24"/>
        </w:rPr>
        <w:t>operacja nie uzyskała wymaganej liczby punktów, na skutek czego nie może być wybrana</w:t>
      </w:r>
      <w:r w:rsidR="006916F6" w:rsidRPr="00ED5CB5">
        <w:rPr>
          <w:rFonts w:ascii="Arial" w:hAnsi="Arial"/>
          <w:color w:val="auto"/>
          <w:sz w:val="24"/>
          <w:szCs w:val="24"/>
        </w:rPr>
        <w:t>.</w:t>
      </w:r>
    </w:p>
    <w:p w14:paraId="1ACFEF6F" w14:textId="76258F58" w:rsidR="00A973D7" w:rsidRPr="00ED5CB5" w:rsidRDefault="004B7451">
      <w:pPr>
        <w:pStyle w:val="Akapitzlist1"/>
        <w:numPr>
          <w:ilvl w:val="0"/>
          <w:numId w:val="21"/>
        </w:numPr>
        <w:spacing w:before="60" w:after="60" w:line="276" w:lineRule="auto"/>
        <w:ind w:left="567" w:hanging="502"/>
        <w:jc w:val="both"/>
        <w:rPr>
          <w:rFonts w:ascii="Arial" w:hAnsi="Arial" w:cs="Arial"/>
          <w:color w:val="auto"/>
          <w:szCs w:val="24"/>
          <w:lang w:eastAsia="ar-SA"/>
        </w:rPr>
      </w:pP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lastRenderedPageBreak/>
        <w:t>W oparciu o ostateczną ocenę operacji</w:t>
      </w:r>
      <w:r w:rsidR="00871F70"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właściwa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jednostka 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sporządza listę ocenionych operacji zawierającą co najmniej następujące elementy: </w:t>
      </w:r>
    </w:p>
    <w:p w14:paraId="36212BCC" w14:textId="77777777" w:rsidR="00A973D7" w:rsidRPr="00ED5CB5" w:rsidRDefault="004B7451">
      <w:pPr>
        <w:pStyle w:val="LITlitera"/>
        <w:numPr>
          <w:ilvl w:val="0"/>
          <w:numId w:val="30"/>
        </w:numPr>
        <w:spacing w:before="60" w:after="60" w:line="276" w:lineRule="auto"/>
        <w:contextualSpacing/>
        <w:rPr>
          <w:rFonts w:ascii="Arial" w:eastAsia="Calibri" w:hAnsi="Arial"/>
          <w:color w:val="auto"/>
          <w:szCs w:val="24"/>
          <w:lang w:eastAsia="ar-SA"/>
        </w:rPr>
      </w:pPr>
      <w:r w:rsidRPr="00ED5CB5">
        <w:rPr>
          <w:rFonts w:ascii="Arial" w:eastAsia="Calibri" w:hAnsi="Arial"/>
          <w:color w:val="auto"/>
          <w:szCs w:val="24"/>
          <w:lang w:eastAsia="ar-SA"/>
        </w:rPr>
        <w:t>numer konkursu, w ramach którego został złożony wniosek;</w:t>
      </w:r>
    </w:p>
    <w:p w14:paraId="319A0CF9" w14:textId="19F91443" w:rsidR="00A973D7" w:rsidRPr="00ED5CB5" w:rsidRDefault="004B7451">
      <w:pPr>
        <w:pStyle w:val="LITlitera"/>
        <w:numPr>
          <w:ilvl w:val="0"/>
          <w:numId w:val="30"/>
        </w:numPr>
        <w:spacing w:before="60" w:after="60" w:line="276" w:lineRule="auto"/>
        <w:contextualSpacing/>
        <w:jc w:val="both"/>
        <w:rPr>
          <w:rFonts w:ascii="Arial" w:eastAsia="Calibri" w:hAnsi="Arial"/>
          <w:color w:val="auto"/>
          <w:szCs w:val="24"/>
          <w:lang w:eastAsia="ar-SA"/>
        </w:rPr>
      </w:pPr>
      <w:r w:rsidRPr="00ED5CB5">
        <w:rPr>
          <w:rFonts w:ascii="Arial" w:eastAsia="Calibri" w:hAnsi="Arial"/>
          <w:color w:val="auto"/>
          <w:szCs w:val="24"/>
          <w:lang w:eastAsia="ar-SA"/>
        </w:rPr>
        <w:t>nazwa jednostki właściwej do dokonania wyboru operacji;</w:t>
      </w:r>
    </w:p>
    <w:p w14:paraId="7DF07A74" w14:textId="77777777" w:rsidR="00A973D7" w:rsidRPr="00ED5CB5" w:rsidRDefault="004B7451">
      <w:pPr>
        <w:pStyle w:val="LITlitera"/>
        <w:numPr>
          <w:ilvl w:val="0"/>
          <w:numId w:val="30"/>
        </w:numPr>
        <w:spacing w:before="60" w:after="60" w:line="276" w:lineRule="auto"/>
        <w:contextualSpacing/>
        <w:rPr>
          <w:rFonts w:ascii="Arial" w:eastAsia="Calibri" w:hAnsi="Arial"/>
          <w:color w:val="auto"/>
          <w:szCs w:val="24"/>
          <w:lang w:eastAsia="ar-SA"/>
        </w:rPr>
      </w:pPr>
      <w:r w:rsidRPr="00ED5CB5">
        <w:rPr>
          <w:rFonts w:ascii="Arial" w:eastAsia="Calibri" w:hAnsi="Arial"/>
          <w:color w:val="auto"/>
          <w:szCs w:val="24"/>
          <w:lang w:eastAsia="ar-SA"/>
        </w:rPr>
        <w:t>termin składania wniosków;</w:t>
      </w:r>
    </w:p>
    <w:p w14:paraId="0D96B7B8" w14:textId="77777777" w:rsidR="00A973D7" w:rsidRPr="00ED5CB5" w:rsidRDefault="004B7451">
      <w:pPr>
        <w:pStyle w:val="LITlitera"/>
        <w:numPr>
          <w:ilvl w:val="0"/>
          <w:numId w:val="30"/>
        </w:numPr>
        <w:spacing w:before="60" w:after="60" w:line="276" w:lineRule="auto"/>
        <w:contextualSpacing/>
        <w:rPr>
          <w:rFonts w:ascii="Arial" w:eastAsia="Calibri" w:hAnsi="Arial"/>
          <w:color w:val="auto"/>
          <w:szCs w:val="24"/>
          <w:lang w:eastAsia="ar-SA"/>
        </w:rPr>
      </w:pPr>
      <w:r w:rsidRPr="00ED5CB5">
        <w:rPr>
          <w:rFonts w:ascii="Arial" w:eastAsia="Calibri" w:hAnsi="Arial"/>
          <w:color w:val="auto"/>
          <w:szCs w:val="24"/>
          <w:lang w:eastAsia="ar-SA"/>
        </w:rPr>
        <w:t>numer wniosku;</w:t>
      </w:r>
    </w:p>
    <w:p w14:paraId="6A12BFD2" w14:textId="77777777" w:rsidR="00A973D7" w:rsidRPr="00ED5CB5" w:rsidRDefault="004B7451">
      <w:pPr>
        <w:pStyle w:val="LITlitera"/>
        <w:numPr>
          <w:ilvl w:val="0"/>
          <w:numId w:val="30"/>
        </w:numPr>
        <w:spacing w:before="60" w:after="60" w:line="276" w:lineRule="auto"/>
        <w:contextualSpacing/>
        <w:rPr>
          <w:rFonts w:ascii="Arial" w:eastAsia="Calibri" w:hAnsi="Arial"/>
          <w:color w:val="auto"/>
          <w:szCs w:val="24"/>
          <w:lang w:eastAsia="ar-SA"/>
        </w:rPr>
      </w:pPr>
      <w:r w:rsidRPr="00ED5CB5">
        <w:rPr>
          <w:rFonts w:ascii="Arial" w:eastAsia="Calibri" w:hAnsi="Arial"/>
          <w:color w:val="auto"/>
          <w:szCs w:val="24"/>
          <w:lang w:eastAsia="ar-SA"/>
        </w:rPr>
        <w:t xml:space="preserve">tytuł operacji; </w:t>
      </w:r>
    </w:p>
    <w:p w14:paraId="6C55BB0C" w14:textId="049B6447" w:rsidR="00A973D7" w:rsidRPr="00ED5CB5" w:rsidRDefault="004B7451">
      <w:pPr>
        <w:pStyle w:val="LITlitera"/>
        <w:numPr>
          <w:ilvl w:val="0"/>
          <w:numId w:val="30"/>
        </w:numPr>
        <w:spacing w:before="60" w:after="60" w:line="276" w:lineRule="auto"/>
        <w:contextualSpacing/>
        <w:rPr>
          <w:rFonts w:ascii="Arial" w:eastAsia="Calibri" w:hAnsi="Arial"/>
          <w:color w:val="auto"/>
          <w:szCs w:val="24"/>
          <w:lang w:eastAsia="ar-SA"/>
        </w:rPr>
      </w:pPr>
      <w:r w:rsidRPr="00ED5CB5">
        <w:rPr>
          <w:rFonts w:ascii="Arial" w:eastAsia="Calibri" w:hAnsi="Arial"/>
          <w:color w:val="auto"/>
          <w:szCs w:val="24"/>
          <w:lang w:eastAsia="ar-SA"/>
        </w:rPr>
        <w:t>nazw</w:t>
      </w:r>
      <w:r w:rsidR="002C3032" w:rsidRPr="00ED5CB5">
        <w:rPr>
          <w:rFonts w:ascii="Arial" w:eastAsia="Calibri" w:hAnsi="Arial"/>
          <w:color w:val="auto"/>
          <w:szCs w:val="24"/>
          <w:lang w:eastAsia="ar-SA"/>
        </w:rPr>
        <w:t>y lub imiona i nazwiska</w:t>
      </w:r>
      <w:r w:rsidRPr="00ED5CB5">
        <w:rPr>
          <w:rFonts w:ascii="Arial" w:eastAsia="Calibri" w:hAnsi="Arial"/>
          <w:color w:val="auto"/>
          <w:szCs w:val="24"/>
          <w:lang w:eastAsia="ar-SA"/>
        </w:rPr>
        <w:t xml:space="preserve"> </w:t>
      </w:r>
      <w:r w:rsidR="006916F6" w:rsidRPr="00ED5CB5">
        <w:rPr>
          <w:rFonts w:ascii="Arial" w:eastAsia="Calibri" w:hAnsi="Arial"/>
          <w:color w:val="auto"/>
          <w:szCs w:val="24"/>
          <w:lang w:eastAsia="ar-SA"/>
        </w:rPr>
        <w:t>konsorcjantów</w:t>
      </w:r>
      <w:r w:rsidRPr="00ED5CB5">
        <w:rPr>
          <w:rFonts w:ascii="Arial" w:eastAsia="Calibri" w:hAnsi="Arial"/>
          <w:color w:val="auto"/>
          <w:szCs w:val="24"/>
          <w:lang w:eastAsia="ar-SA"/>
        </w:rPr>
        <w:t>, któr</w:t>
      </w:r>
      <w:r w:rsidR="006916F6" w:rsidRPr="00ED5CB5">
        <w:rPr>
          <w:rFonts w:ascii="Arial" w:eastAsia="Calibri" w:hAnsi="Arial"/>
          <w:color w:val="auto"/>
          <w:szCs w:val="24"/>
          <w:lang w:eastAsia="ar-SA"/>
        </w:rPr>
        <w:t>z</w:t>
      </w:r>
      <w:r w:rsidRPr="00ED5CB5">
        <w:rPr>
          <w:rFonts w:ascii="Arial" w:eastAsia="Calibri" w:hAnsi="Arial"/>
          <w:color w:val="auto"/>
          <w:szCs w:val="24"/>
          <w:lang w:eastAsia="ar-SA"/>
        </w:rPr>
        <w:t>y złoży</w:t>
      </w:r>
      <w:r w:rsidR="006916F6" w:rsidRPr="00ED5CB5">
        <w:rPr>
          <w:rFonts w:ascii="Arial" w:eastAsia="Calibri" w:hAnsi="Arial"/>
          <w:color w:val="auto"/>
          <w:szCs w:val="24"/>
          <w:lang w:eastAsia="ar-SA"/>
        </w:rPr>
        <w:t>li</w:t>
      </w:r>
      <w:r w:rsidRPr="00ED5CB5">
        <w:rPr>
          <w:rFonts w:ascii="Arial" w:eastAsia="Calibri" w:hAnsi="Arial"/>
          <w:color w:val="auto"/>
          <w:szCs w:val="24"/>
          <w:lang w:eastAsia="ar-SA"/>
        </w:rPr>
        <w:t xml:space="preserve"> wniosek;</w:t>
      </w:r>
    </w:p>
    <w:p w14:paraId="2FF59A72" w14:textId="77777777" w:rsidR="00A973D7" w:rsidRPr="00ED5CB5" w:rsidRDefault="004B7451">
      <w:pPr>
        <w:pStyle w:val="LITlitera"/>
        <w:numPr>
          <w:ilvl w:val="0"/>
          <w:numId w:val="30"/>
        </w:numPr>
        <w:spacing w:before="60" w:after="60" w:line="276" w:lineRule="auto"/>
        <w:contextualSpacing/>
        <w:rPr>
          <w:rFonts w:ascii="Arial" w:hAnsi="Arial"/>
          <w:color w:val="auto"/>
        </w:rPr>
      </w:pPr>
      <w:r w:rsidRPr="00ED5CB5">
        <w:rPr>
          <w:rFonts w:ascii="Arial" w:eastAsia="Calibri" w:hAnsi="Arial"/>
          <w:color w:val="auto"/>
          <w:szCs w:val="24"/>
          <w:lang w:eastAsia="ar-SA"/>
        </w:rPr>
        <w:t>liczbę uzyskanych punktów;</w:t>
      </w:r>
    </w:p>
    <w:p w14:paraId="7C32CE38" w14:textId="77777777" w:rsidR="00A973D7" w:rsidRPr="00ED5CB5" w:rsidRDefault="004B7451">
      <w:pPr>
        <w:pStyle w:val="LITlitera"/>
        <w:numPr>
          <w:ilvl w:val="0"/>
          <w:numId w:val="30"/>
        </w:numPr>
        <w:spacing w:before="60" w:after="60" w:line="276" w:lineRule="auto"/>
        <w:contextualSpacing/>
        <w:rPr>
          <w:rFonts w:ascii="Arial" w:hAnsi="Arial"/>
          <w:color w:val="auto"/>
        </w:rPr>
      </w:pPr>
      <w:r w:rsidRPr="00ED5CB5">
        <w:rPr>
          <w:rFonts w:ascii="Arial" w:eastAsia="Calibri" w:hAnsi="Arial"/>
          <w:color w:val="auto"/>
          <w:szCs w:val="24"/>
          <w:lang w:eastAsia="ar-SA"/>
        </w:rPr>
        <w:t>wysokość środków finansowych przyznanych na realizację operacji – jeżeli operacja została wybrana;</w:t>
      </w:r>
    </w:p>
    <w:p w14:paraId="441E2D22" w14:textId="77777777" w:rsidR="00A973D7" w:rsidRPr="00ED5CB5" w:rsidRDefault="004B7451">
      <w:pPr>
        <w:pStyle w:val="LITlitera"/>
        <w:numPr>
          <w:ilvl w:val="0"/>
          <w:numId w:val="30"/>
        </w:numPr>
        <w:spacing w:before="60" w:after="60" w:line="276" w:lineRule="auto"/>
        <w:contextualSpacing/>
        <w:jc w:val="both"/>
        <w:rPr>
          <w:color w:val="auto"/>
        </w:rPr>
      </w:pPr>
      <w:r w:rsidRPr="00ED5CB5">
        <w:rPr>
          <w:rFonts w:ascii="Arial" w:eastAsia="Calibri" w:hAnsi="Arial"/>
          <w:color w:val="auto"/>
          <w:szCs w:val="24"/>
          <w:lang w:eastAsia="ar-SA"/>
        </w:rPr>
        <w:t xml:space="preserve"> wskazanie, czy operacja mieści się w limicie środków dostępnych na działanie, w ramach którego została złożona, po uwzględnieniu środków przesuniętych z innych działań;</w:t>
      </w:r>
    </w:p>
    <w:p w14:paraId="54B655AE" w14:textId="77777777" w:rsidR="00A973D7" w:rsidRPr="00ED5CB5" w:rsidRDefault="004B7451">
      <w:pPr>
        <w:pStyle w:val="LITlitera"/>
        <w:numPr>
          <w:ilvl w:val="0"/>
          <w:numId w:val="30"/>
        </w:numPr>
        <w:spacing w:before="60" w:after="60" w:line="276" w:lineRule="auto"/>
        <w:contextualSpacing/>
        <w:jc w:val="both"/>
        <w:rPr>
          <w:rFonts w:ascii="Arial" w:eastAsia="Calibri" w:hAnsi="Arial"/>
          <w:color w:val="auto"/>
          <w:szCs w:val="24"/>
          <w:lang w:eastAsia="ar-SA"/>
        </w:rPr>
      </w:pPr>
      <w:r w:rsidRPr="00ED5CB5">
        <w:rPr>
          <w:rFonts w:ascii="Arial" w:eastAsia="Calibri" w:hAnsi="Arial"/>
          <w:color w:val="auto"/>
          <w:szCs w:val="24"/>
          <w:lang w:eastAsia="ar-SA"/>
        </w:rPr>
        <w:t xml:space="preserve"> wskazanie, czy operacja została wybrana. </w:t>
      </w:r>
    </w:p>
    <w:p w14:paraId="7201D65D" w14:textId="038B1A65" w:rsidR="00A973D7" w:rsidRPr="00ED5CB5" w:rsidRDefault="004B7451">
      <w:pPr>
        <w:pStyle w:val="Akapitzlist1"/>
        <w:numPr>
          <w:ilvl w:val="0"/>
          <w:numId w:val="21"/>
        </w:numPr>
        <w:spacing w:before="60" w:after="60" w:line="276" w:lineRule="auto"/>
        <w:ind w:left="567" w:hanging="567"/>
        <w:jc w:val="both"/>
        <w:rPr>
          <w:rFonts w:ascii="Arial" w:hAnsi="Arial" w:cs="Arial"/>
          <w:iCs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Operacje wymienione na liście, o której mowa w ust. 9, które uzyskały </w:t>
      </w:r>
      <w:r w:rsidRPr="00ED5CB5">
        <w:rPr>
          <w:rFonts w:ascii="Arial" w:hAnsi="Arial" w:cs="Arial"/>
          <w:bCs/>
          <w:color w:val="auto"/>
          <w:sz w:val="24"/>
          <w:szCs w:val="24"/>
          <w:lang w:eastAsia="ar-SA"/>
        </w:rPr>
        <w:t>4 punkty za kryteria</w:t>
      </w:r>
      <w:r w:rsidR="00871F70" w:rsidRPr="00ED5CB5">
        <w:rPr>
          <w:rFonts w:ascii="Arial" w:hAnsi="Arial" w:cs="Arial"/>
          <w:bCs/>
          <w:color w:val="auto"/>
          <w:sz w:val="24"/>
          <w:szCs w:val="24"/>
          <w:lang w:eastAsia="ar-SA"/>
        </w:rPr>
        <w:t xml:space="preserve"> obligatoryjne</w:t>
      </w:r>
      <w:r w:rsidRPr="00ED5CB5">
        <w:rPr>
          <w:rFonts w:ascii="Arial" w:hAnsi="Arial" w:cs="Arial"/>
          <w:bCs/>
          <w:color w:val="auto"/>
          <w:sz w:val="24"/>
          <w:szCs w:val="24"/>
          <w:lang w:eastAsia="ar-SA"/>
        </w:rPr>
        <w:t xml:space="preserve"> określone w 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części III pkt 1-4 </w:t>
      </w:r>
      <w:r w:rsidRPr="00ED5CB5">
        <w:rPr>
          <w:rFonts w:ascii="Arial" w:hAnsi="Arial" w:cs="Arial"/>
          <w:iCs/>
          <w:color w:val="auto"/>
          <w:sz w:val="24"/>
          <w:szCs w:val="24"/>
          <w:lang w:eastAsia="ar-SA"/>
        </w:rPr>
        <w:t>Przewodnika po ocenie wniosku, lecz nie zmieściły się w limicie środków jakie pozostały po wyborze operacji, które zajęły wyższe miejsca na liście:</w:t>
      </w:r>
    </w:p>
    <w:p w14:paraId="4B89AC0A" w14:textId="06594F32" w:rsidR="00A973D7" w:rsidRPr="00ED5CB5" w:rsidRDefault="004B7451">
      <w:pPr>
        <w:pStyle w:val="Akapitzlist1"/>
        <w:numPr>
          <w:ilvl w:val="0"/>
          <w:numId w:val="1"/>
        </w:numPr>
        <w:spacing w:before="60" w:after="60" w:line="276" w:lineRule="auto"/>
        <w:jc w:val="both"/>
        <w:rPr>
          <w:rFonts w:ascii="Arial" w:hAnsi="Arial" w:cs="Arial"/>
          <w:iCs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iCs/>
          <w:color w:val="auto"/>
          <w:sz w:val="24"/>
          <w:szCs w:val="24"/>
          <w:lang w:eastAsia="ar-SA"/>
        </w:rPr>
        <w:t xml:space="preserve">są wybierane do realizacji, jeżeli w wyniku nie zawarcia lub rozwiązania umowy na realizację innej operacji zwolnią się środki, które same lub razem z tymi, które pozostały w limicie, są wystarczające na pokrycie 100% kosztów kwalifikowalnych ustalonych po ocenie </w:t>
      </w:r>
      <w:r w:rsidR="00871F70" w:rsidRPr="00ED5CB5">
        <w:rPr>
          <w:rFonts w:ascii="Arial" w:hAnsi="Arial" w:cs="Arial"/>
          <w:iCs/>
          <w:color w:val="auto"/>
          <w:sz w:val="24"/>
          <w:szCs w:val="24"/>
          <w:lang w:eastAsia="ar-SA"/>
        </w:rPr>
        <w:t>warunku</w:t>
      </w:r>
      <w:r w:rsidRPr="00ED5CB5">
        <w:rPr>
          <w:rFonts w:ascii="Arial" w:hAnsi="Arial" w:cs="Arial"/>
          <w:iCs/>
          <w:color w:val="auto"/>
          <w:sz w:val="24"/>
          <w:szCs w:val="24"/>
          <w:lang w:eastAsia="ar-SA"/>
        </w:rPr>
        <w:t xml:space="preserve">, o którym mowa w części II pkt </w:t>
      </w:r>
      <w:r w:rsidR="00620FF1" w:rsidRPr="00ED5CB5">
        <w:rPr>
          <w:rFonts w:ascii="Arial" w:hAnsi="Arial" w:cs="Arial"/>
          <w:iCs/>
          <w:color w:val="auto"/>
          <w:sz w:val="24"/>
          <w:szCs w:val="24"/>
          <w:lang w:eastAsia="ar-SA"/>
        </w:rPr>
        <w:t>7</w:t>
      </w:r>
      <w:r w:rsidRPr="00ED5CB5">
        <w:rPr>
          <w:rFonts w:ascii="Arial" w:hAnsi="Arial" w:cs="Arial"/>
          <w:iCs/>
          <w:color w:val="auto"/>
          <w:sz w:val="24"/>
          <w:szCs w:val="24"/>
          <w:lang w:eastAsia="ar-SA"/>
        </w:rPr>
        <w:t xml:space="preserve"> Przewodnika po ocenie wniosku;</w:t>
      </w:r>
    </w:p>
    <w:p w14:paraId="7B99D804" w14:textId="318B4C08" w:rsidR="00A973D7" w:rsidRPr="00ED5CB5" w:rsidRDefault="004B7451">
      <w:pPr>
        <w:pStyle w:val="Akapitzlist1"/>
        <w:numPr>
          <w:ilvl w:val="0"/>
          <w:numId w:val="1"/>
        </w:numPr>
        <w:spacing w:before="60" w:after="60" w:line="276" w:lineRule="auto"/>
        <w:jc w:val="both"/>
        <w:rPr>
          <w:rFonts w:ascii="Arial" w:hAnsi="Arial" w:cs="Arial"/>
          <w:iCs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iCs/>
          <w:color w:val="auto"/>
          <w:sz w:val="24"/>
          <w:szCs w:val="24"/>
          <w:lang w:eastAsia="ar-SA"/>
        </w:rPr>
        <w:t xml:space="preserve">mogą zostać wybrane do realizacji, jeżeli </w:t>
      </w:r>
      <w:r w:rsidR="00151B03" w:rsidRPr="00ED5CB5">
        <w:rPr>
          <w:rFonts w:ascii="Arial" w:hAnsi="Arial" w:cs="Arial"/>
          <w:iCs/>
          <w:color w:val="auto"/>
          <w:sz w:val="24"/>
          <w:szCs w:val="24"/>
          <w:lang w:eastAsia="ar-SA"/>
        </w:rPr>
        <w:t>konsorcjum</w:t>
      </w:r>
      <w:r w:rsidRPr="00ED5CB5">
        <w:rPr>
          <w:rFonts w:ascii="Arial" w:hAnsi="Arial" w:cs="Arial"/>
          <w:iCs/>
          <w:color w:val="auto"/>
          <w:sz w:val="24"/>
          <w:szCs w:val="24"/>
          <w:lang w:eastAsia="ar-SA"/>
        </w:rPr>
        <w:t xml:space="preserve"> zgodzi się zrealizować operację za mniejsze środki, jakie pozostały po wyborze innych operacji lub zostały zwolnione w wyniku nie zawarcia lub rozwiązania umowy, a które nie wystarczają na pokrycie 100% kosztów, o których mowa w pkt 1.</w:t>
      </w:r>
    </w:p>
    <w:p w14:paraId="5801103B" w14:textId="77777777" w:rsidR="00A973D7" w:rsidRPr="00ED5CB5" w:rsidRDefault="004B7451">
      <w:pPr>
        <w:pStyle w:val="Akapitzlist1"/>
        <w:spacing w:before="60" w:after="60" w:line="276" w:lineRule="auto"/>
        <w:ind w:left="360"/>
        <w:jc w:val="both"/>
        <w:rPr>
          <w:rFonts w:ascii="Arial" w:hAnsi="Arial" w:cs="Arial"/>
          <w:iCs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iCs/>
          <w:color w:val="auto"/>
          <w:sz w:val="24"/>
          <w:szCs w:val="24"/>
          <w:lang w:eastAsia="ar-SA"/>
        </w:rPr>
        <w:t>Po spełnieniu jednego z tych warunków</w:t>
      </w:r>
      <w:r w:rsidR="00620FF1" w:rsidRPr="00ED5CB5">
        <w:rPr>
          <w:rFonts w:ascii="Arial" w:hAnsi="Arial" w:cs="Arial"/>
          <w:iCs/>
          <w:color w:val="auto"/>
          <w:sz w:val="24"/>
          <w:szCs w:val="24"/>
          <w:lang w:eastAsia="ar-SA"/>
        </w:rPr>
        <w:t>,</w:t>
      </w:r>
      <w:r w:rsidRPr="00ED5CB5">
        <w:rPr>
          <w:rFonts w:ascii="Arial" w:hAnsi="Arial" w:cs="Arial"/>
          <w:iCs/>
          <w:color w:val="auto"/>
          <w:sz w:val="24"/>
          <w:szCs w:val="24"/>
          <w:lang w:eastAsia="ar-SA"/>
        </w:rPr>
        <w:t xml:space="preserve"> umowy na realizację tych operacji są zawierane według kolejności tych operacji na liście.</w:t>
      </w:r>
    </w:p>
    <w:p w14:paraId="3BD88E29" w14:textId="260B3852" w:rsidR="00A973D7" w:rsidRPr="00ED5CB5" w:rsidRDefault="00CD4397">
      <w:pPr>
        <w:pStyle w:val="Akapitzlist1"/>
        <w:numPr>
          <w:ilvl w:val="0"/>
          <w:numId w:val="21"/>
        </w:numPr>
        <w:spacing w:before="60" w:after="60" w:line="276" w:lineRule="auto"/>
        <w:ind w:left="567" w:hanging="567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>Właściwa j</w:t>
      </w:r>
      <w:r w:rsidR="004B7451"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ednostka ogłasza listę ocenionych operacji na swojej stronie internetowej oraz na Portalu KSOW niezwłocznie po jej sporządzeniu. </w:t>
      </w:r>
    </w:p>
    <w:p w14:paraId="7DD295DB" w14:textId="0F272269" w:rsidR="00A973D7" w:rsidRPr="00ED5CB5" w:rsidRDefault="004B7451">
      <w:pPr>
        <w:pStyle w:val="Akapitzlist1"/>
        <w:numPr>
          <w:ilvl w:val="0"/>
          <w:numId w:val="21"/>
        </w:numPr>
        <w:spacing w:before="60" w:after="60" w:line="276" w:lineRule="auto"/>
        <w:ind w:left="567" w:hanging="567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Po ogłoszeniu listy, o której mowa w ust. 11, </w:t>
      </w:r>
      <w:r w:rsidR="00151B03" w:rsidRPr="00ED5CB5">
        <w:rPr>
          <w:rFonts w:ascii="Arial" w:hAnsi="Arial" w:cs="Arial"/>
          <w:color w:val="auto"/>
          <w:sz w:val="24"/>
          <w:szCs w:val="24"/>
          <w:lang w:eastAsia="ar-SA"/>
        </w:rPr>
        <w:t>lider konsorcjum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jest informowany przez</w:t>
      </w:r>
      <w:r w:rsidR="00CD4397"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właściwą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jednostkę, </w:t>
      </w:r>
      <w:r w:rsidR="00C83AD4" w:rsidRPr="00ED5CB5">
        <w:rPr>
          <w:rFonts w:ascii="Arial" w:hAnsi="Arial" w:cs="Arial"/>
          <w:color w:val="auto"/>
          <w:sz w:val="24"/>
          <w:szCs w:val="24"/>
          <w:lang w:eastAsia="ar-SA"/>
        </w:rPr>
        <w:t>na piśmie utrwalonym w postaci papierowej</w:t>
      </w:r>
      <w:r w:rsidR="006062DC"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lub elektronicznej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, o wyniku wyboru operacji ze wskazaniem liczby punktów otrzymanych przez operację w ramach oceny poszczególnych kryteriów wyboru operacji oraz uzasadnienia tej oceny, a także, czy operacja została wybrana, a jeżeli została wybrana – również o wysokości środków finansowych przyznanych na realizację operacji. Jeżeli operacja nie została wybrana tylko dlatego, że </w:t>
      </w:r>
      <w:r w:rsidRPr="00ED5CB5">
        <w:rPr>
          <w:rFonts w:ascii="Arial" w:hAnsi="Arial" w:cs="Arial"/>
          <w:iCs/>
          <w:color w:val="auto"/>
          <w:sz w:val="24"/>
          <w:szCs w:val="24"/>
          <w:lang w:eastAsia="ar-SA"/>
        </w:rPr>
        <w:t>nie zmieściła się w limicie środków jakie pozostały po wyborze operacji, które zajęły wyższe miejsca na liście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, </w:t>
      </w:r>
      <w:r w:rsidR="00151B03"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lider konsorcjum 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>jest informowany o możliwości, o której mowa w ust. 10.</w:t>
      </w:r>
    </w:p>
    <w:p w14:paraId="12CBE008" w14:textId="178CE1D7" w:rsidR="00A973D7" w:rsidRPr="00ED5CB5" w:rsidRDefault="004B7451">
      <w:pPr>
        <w:pStyle w:val="Akapitzlist1"/>
        <w:numPr>
          <w:ilvl w:val="0"/>
          <w:numId w:val="21"/>
        </w:numPr>
        <w:spacing w:before="60" w:after="60" w:line="276" w:lineRule="auto"/>
        <w:ind w:left="567" w:hanging="567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lastRenderedPageBreak/>
        <w:t>W celu uzyskania zgody, o której mowa w ust. 10</w:t>
      </w:r>
      <w:r w:rsidR="00C83AD4"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pkt 2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, </w:t>
      </w:r>
      <w:r w:rsidR="00C83AD4"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właściwa 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jednostka wyznacza partnerowi KSOW, którego operacja jest pierwsza w kolejności, odpowiedni termin i formę wyrażenia zgody, z zastrzeżeniem, że w przypadku braku zgody w wyznaczonym terminie lub formie, możliwość realizacji operacji zostanie przedstawiona </w:t>
      </w:r>
      <w:r w:rsidR="00151B03" w:rsidRPr="00ED5CB5">
        <w:rPr>
          <w:rFonts w:ascii="Arial" w:hAnsi="Arial" w:cs="Arial"/>
          <w:color w:val="auto"/>
          <w:sz w:val="24"/>
          <w:szCs w:val="24"/>
          <w:lang w:eastAsia="ar-SA"/>
        </w:rPr>
        <w:t>liderowi konsorcjum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>, którego operacja zajęła następne miejsce w kolejności na liście. Zasada ta dotyczy każdej kolejnej operacji na liście ocenionych operacji.</w:t>
      </w:r>
    </w:p>
    <w:p w14:paraId="325E54EB" w14:textId="77777777" w:rsidR="00A973D7" w:rsidRPr="00ED5CB5" w:rsidRDefault="004B7451">
      <w:pPr>
        <w:pStyle w:val="Akapitzlist1"/>
        <w:numPr>
          <w:ilvl w:val="0"/>
          <w:numId w:val="21"/>
        </w:numPr>
        <w:spacing w:before="60" w:after="60" w:line="276" w:lineRule="auto"/>
        <w:ind w:left="567" w:hanging="567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W przypadku gdy w wyniku nie zawarcia lub rozwiązania umowy na realizację operacji ilość dostępnych środków zostanie zwiększona do wysokości wystarczającej do realizacji operacji z listy ocenionych operacji bez zmniejszenia wysokości kosztów kwalifikowalnych, stosuje się </w:t>
      </w:r>
      <w:r w:rsidRPr="00ED5CB5">
        <w:rPr>
          <w:rFonts w:ascii="Arial" w:hAnsi="Arial" w:cs="Arial"/>
          <w:iCs/>
          <w:color w:val="auto"/>
          <w:sz w:val="24"/>
          <w:szCs w:val="24"/>
          <w:lang w:eastAsia="ar-SA"/>
        </w:rPr>
        <w:t>§ 12 ust. 5.</w:t>
      </w:r>
    </w:p>
    <w:p w14:paraId="67EC962F" w14:textId="0879DAFB" w:rsidR="00A973D7" w:rsidRPr="00ED5CB5" w:rsidRDefault="004B7451">
      <w:pPr>
        <w:pStyle w:val="Akapitzlist1"/>
        <w:numPr>
          <w:ilvl w:val="0"/>
          <w:numId w:val="21"/>
        </w:numPr>
        <w:spacing w:before="60" w:after="60" w:line="276" w:lineRule="auto"/>
        <w:ind w:left="567" w:hanging="567"/>
        <w:jc w:val="both"/>
        <w:rPr>
          <w:rFonts w:ascii="Arial" w:hAnsi="Arial" w:cs="Arial"/>
          <w:b/>
          <w:iCs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W przypadku operacji, która po ogłoszeniu listy ocenionych operacji nie została wybrana do realizacji, </w:t>
      </w:r>
      <w:r w:rsidR="00A47343"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właściwa 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jednostka informuje </w:t>
      </w:r>
      <w:r w:rsidR="00151B03" w:rsidRPr="00ED5CB5">
        <w:rPr>
          <w:rFonts w:ascii="Arial" w:hAnsi="Arial" w:cs="Arial"/>
          <w:color w:val="auto"/>
          <w:sz w:val="24"/>
          <w:szCs w:val="24"/>
          <w:lang w:eastAsia="ar-SA"/>
        </w:rPr>
        <w:t>lidera konsorcjum</w:t>
      </w:r>
      <w:r w:rsidR="00A47343" w:rsidRPr="00ED5CB5">
        <w:rPr>
          <w:rFonts w:ascii="Arial" w:hAnsi="Arial" w:cs="Arial"/>
          <w:color w:val="auto"/>
          <w:sz w:val="24"/>
          <w:szCs w:val="24"/>
          <w:lang w:eastAsia="ar-SA"/>
        </w:rPr>
        <w:t>, na piśmie utrwalonym w postaci papierowej</w:t>
      </w:r>
      <w:r w:rsidR="006062DC"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lub elektronicznej</w:t>
      </w:r>
      <w:r w:rsidR="00A47343" w:rsidRPr="00ED5CB5">
        <w:rPr>
          <w:rFonts w:ascii="Arial" w:hAnsi="Arial" w:cs="Arial"/>
          <w:color w:val="auto"/>
          <w:sz w:val="24"/>
          <w:szCs w:val="24"/>
          <w:lang w:eastAsia="ar-SA"/>
        </w:rPr>
        <w:t>,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o zakończeniu oceny oraz jej wyniku. Powiadomienie zawiera informację o spełnieniu albo niespełnieniu kryteriów, ze wskazaniem, które kryteria zostały spełnione, a które nie, liczbę punktów otrzymanych przez operację wraz z uzasadnieniem oraz pouczenie o przysługującym prawie wniesienia do sądu administracyjnego skargi na zasadach i w trybie określonych dla aktów lub czynności, o których mowa w art. 3 § 2 pkt 4 ustawy z dnia 30 sierpnia 2002 r. - Prawo o postępowaniu przed sądami administracyjnymi, zgodnie z art. 57e ust 2. ustawy ROW, a w przypadku gdy operacja nie została wybrana tylko dlatego, że </w:t>
      </w:r>
      <w:r w:rsidRPr="00ED5CB5">
        <w:rPr>
          <w:rFonts w:ascii="Arial" w:hAnsi="Arial" w:cs="Arial"/>
          <w:iCs/>
          <w:color w:val="auto"/>
          <w:sz w:val="24"/>
          <w:szCs w:val="24"/>
          <w:lang w:eastAsia="ar-SA"/>
        </w:rPr>
        <w:t xml:space="preserve">nie zmieściła się w limicie środków – 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>o możliwości, o której mowa w ust. 10. W przypadku operacji, o której mowa w § 10 ust. 2, należy wyjaśnić z czego wynika brak punktów za pozostałe kryteria.</w:t>
      </w:r>
    </w:p>
    <w:p w14:paraId="7A4A689B" w14:textId="77777777" w:rsidR="00A973D7" w:rsidRPr="00ED5CB5" w:rsidRDefault="00A973D7">
      <w:pPr>
        <w:spacing w:before="60" w:after="60" w:line="276" w:lineRule="auto"/>
        <w:ind w:left="360"/>
        <w:jc w:val="center"/>
        <w:rPr>
          <w:rFonts w:ascii="Arial" w:hAnsi="Arial" w:cs="Arial"/>
          <w:b/>
          <w:iCs/>
          <w:color w:val="auto"/>
          <w:sz w:val="24"/>
          <w:szCs w:val="24"/>
          <w:lang w:eastAsia="ar-SA"/>
        </w:rPr>
      </w:pPr>
    </w:p>
    <w:p w14:paraId="139BF2DB" w14:textId="77777777" w:rsidR="00A973D7" w:rsidRPr="00ED5CB5" w:rsidRDefault="004B7451">
      <w:pPr>
        <w:spacing w:before="60" w:after="60" w:line="276" w:lineRule="auto"/>
        <w:ind w:left="360"/>
        <w:jc w:val="center"/>
        <w:rPr>
          <w:rFonts w:ascii="Arial" w:hAnsi="Arial" w:cs="Arial"/>
          <w:b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b/>
          <w:iCs/>
          <w:color w:val="auto"/>
          <w:sz w:val="24"/>
          <w:szCs w:val="24"/>
          <w:lang w:eastAsia="ar-SA"/>
        </w:rPr>
        <w:t>§ 12.</w:t>
      </w:r>
    </w:p>
    <w:p w14:paraId="60C06870" w14:textId="77777777" w:rsidR="00A973D7" w:rsidRPr="00ED5CB5" w:rsidRDefault="004B7451">
      <w:pPr>
        <w:spacing w:before="60" w:after="60" w:line="276" w:lineRule="auto"/>
        <w:jc w:val="center"/>
        <w:rPr>
          <w:rFonts w:ascii="Arial" w:hAnsi="Arial" w:cs="Arial"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b/>
          <w:color w:val="auto"/>
          <w:sz w:val="24"/>
          <w:szCs w:val="24"/>
          <w:lang w:eastAsia="ar-SA"/>
        </w:rPr>
        <w:t>Warunki zawarcia umowy na realizację operacji</w:t>
      </w:r>
    </w:p>
    <w:p w14:paraId="50738952" w14:textId="77777777" w:rsidR="00A973D7" w:rsidRPr="00ED5CB5" w:rsidRDefault="004B7451">
      <w:pPr>
        <w:numPr>
          <w:ilvl w:val="0"/>
          <w:numId w:val="7"/>
        </w:numPr>
        <w:tabs>
          <w:tab w:val="clear" w:pos="720"/>
          <w:tab w:val="left" w:pos="567"/>
          <w:tab w:val="left" w:pos="1136"/>
        </w:tabs>
        <w:spacing w:before="60" w:after="60" w:line="276" w:lineRule="auto"/>
        <w:ind w:left="426" w:hanging="426"/>
        <w:contextualSpacing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>Zgodnie z art. 57g ust. 1 ustawy</w:t>
      </w:r>
      <w:r w:rsidRPr="00ED5CB5">
        <w:rPr>
          <w:rStyle w:val="Odwoanieprzypisudolnego1"/>
          <w:rFonts w:ascii="Arial" w:hAnsi="Arial" w:cs="Arial"/>
          <w:color w:val="auto"/>
          <w:sz w:val="24"/>
          <w:szCs w:val="24"/>
          <w:lang w:eastAsia="ar-SA"/>
        </w:rPr>
        <w:t xml:space="preserve"> 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ROW, jednostka, która wybrała operację partnera KSOW, zawiera z nim umowę na realizację tej operacji, określającą co najmniej: </w:t>
      </w:r>
    </w:p>
    <w:p w14:paraId="7B67F98F" w14:textId="77777777" w:rsidR="00A973D7" w:rsidRPr="00ED5CB5" w:rsidRDefault="004B7451">
      <w:pPr>
        <w:numPr>
          <w:ilvl w:val="0"/>
          <w:numId w:val="12"/>
        </w:numPr>
        <w:tabs>
          <w:tab w:val="clear" w:pos="720"/>
          <w:tab w:val="left" w:pos="1136"/>
        </w:tabs>
        <w:spacing w:before="60" w:after="60" w:line="276" w:lineRule="auto"/>
        <w:contextualSpacing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przedmiot operacji i termin jej realizacji; </w:t>
      </w:r>
    </w:p>
    <w:p w14:paraId="5EDDDCEE" w14:textId="77777777" w:rsidR="00A973D7" w:rsidRPr="00ED5CB5" w:rsidRDefault="004B7451">
      <w:pPr>
        <w:numPr>
          <w:ilvl w:val="0"/>
          <w:numId w:val="12"/>
        </w:numPr>
        <w:tabs>
          <w:tab w:val="clear" w:pos="720"/>
          <w:tab w:val="left" w:pos="1136"/>
        </w:tabs>
        <w:spacing w:before="60" w:after="60" w:line="276" w:lineRule="auto"/>
        <w:contextualSpacing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szczegółowy zakres rzeczowo-finansowy operacji oraz sposób jej realizacji; </w:t>
      </w:r>
    </w:p>
    <w:p w14:paraId="00718B94" w14:textId="77777777" w:rsidR="00A973D7" w:rsidRPr="00ED5CB5" w:rsidRDefault="004B7451">
      <w:pPr>
        <w:numPr>
          <w:ilvl w:val="0"/>
          <w:numId w:val="12"/>
        </w:numPr>
        <w:tabs>
          <w:tab w:val="clear" w:pos="720"/>
          <w:tab w:val="left" w:pos="1136"/>
        </w:tabs>
        <w:spacing w:before="60" w:after="60" w:line="276" w:lineRule="auto"/>
        <w:contextualSpacing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wysokość środków finansowych przeznaczonych na realizację operacji; </w:t>
      </w:r>
    </w:p>
    <w:p w14:paraId="0560228A" w14:textId="77777777" w:rsidR="00A973D7" w:rsidRPr="00ED5CB5" w:rsidRDefault="004B7451">
      <w:pPr>
        <w:numPr>
          <w:ilvl w:val="0"/>
          <w:numId w:val="12"/>
        </w:numPr>
        <w:tabs>
          <w:tab w:val="clear" w:pos="720"/>
          <w:tab w:val="left" w:pos="1136"/>
        </w:tabs>
        <w:spacing w:before="60" w:after="60" w:line="276" w:lineRule="auto"/>
        <w:contextualSpacing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zobowiązania do poddania się kontrolom prowadzonym przez tę jednostkę, agencję płatniczą oraz przedstawicieli Komisji Europejskiej i innych instytucji uprawnionych do przeprowadzenia kontroli; </w:t>
      </w:r>
    </w:p>
    <w:p w14:paraId="5419AA69" w14:textId="77777777" w:rsidR="00A973D7" w:rsidRPr="00ED5CB5" w:rsidRDefault="004B7451">
      <w:pPr>
        <w:numPr>
          <w:ilvl w:val="0"/>
          <w:numId w:val="12"/>
        </w:numPr>
        <w:tabs>
          <w:tab w:val="clear" w:pos="720"/>
          <w:tab w:val="left" w:pos="1136"/>
        </w:tabs>
        <w:spacing w:before="60" w:after="60" w:line="276" w:lineRule="auto"/>
        <w:contextualSpacing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warunki i tryb wypłaty środków finansowych z tytułu realizacji operacji; </w:t>
      </w:r>
    </w:p>
    <w:p w14:paraId="77AB6F05" w14:textId="77777777" w:rsidR="00A973D7" w:rsidRPr="00ED5CB5" w:rsidRDefault="004B7451">
      <w:pPr>
        <w:numPr>
          <w:ilvl w:val="0"/>
          <w:numId w:val="12"/>
        </w:numPr>
        <w:tabs>
          <w:tab w:val="clear" w:pos="720"/>
          <w:tab w:val="left" w:pos="1136"/>
        </w:tabs>
        <w:spacing w:before="60" w:after="60" w:line="276" w:lineRule="auto"/>
        <w:contextualSpacing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warunki i tryb zwrotu środków finansowych otrzymanych z tytułu realizacji operacji; </w:t>
      </w:r>
    </w:p>
    <w:p w14:paraId="06CF187E" w14:textId="77777777" w:rsidR="00A973D7" w:rsidRPr="00ED5CB5" w:rsidRDefault="004B7451">
      <w:pPr>
        <w:numPr>
          <w:ilvl w:val="0"/>
          <w:numId w:val="12"/>
        </w:numPr>
        <w:tabs>
          <w:tab w:val="clear" w:pos="720"/>
          <w:tab w:val="left" w:pos="1136"/>
        </w:tabs>
        <w:spacing w:before="60" w:after="60" w:line="276" w:lineRule="auto"/>
        <w:contextualSpacing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>warunki jej rozwiązania.</w:t>
      </w:r>
    </w:p>
    <w:p w14:paraId="51EB4F0C" w14:textId="3A575348" w:rsidR="00A973D7" w:rsidRPr="00ED5CB5" w:rsidRDefault="004B7451">
      <w:pPr>
        <w:numPr>
          <w:ilvl w:val="0"/>
          <w:numId w:val="7"/>
        </w:numPr>
        <w:tabs>
          <w:tab w:val="clear" w:pos="720"/>
          <w:tab w:val="left" w:pos="426"/>
          <w:tab w:val="left" w:pos="1136"/>
        </w:tabs>
        <w:spacing w:before="60" w:after="60" w:line="276" w:lineRule="auto"/>
        <w:ind w:left="426" w:hanging="426"/>
        <w:contextualSpacing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color w:val="auto"/>
          <w:sz w:val="24"/>
          <w:szCs w:val="24"/>
        </w:rPr>
        <w:t xml:space="preserve">Umowę na realizację operacji z </w:t>
      </w:r>
      <w:r w:rsidR="00151B03" w:rsidRPr="00ED5CB5">
        <w:rPr>
          <w:rFonts w:ascii="Arial" w:hAnsi="Arial" w:cs="Arial"/>
          <w:color w:val="auto"/>
          <w:sz w:val="24"/>
          <w:szCs w:val="24"/>
        </w:rPr>
        <w:t>konsorcjum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 zawiera się na</w:t>
      </w:r>
      <w:r w:rsidR="00151B03" w:rsidRPr="00ED5CB5">
        <w:rPr>
          <w:rFonts w:ascii="Arial" w:hAnsi="Arial" w:cs="Arial"/>
          <w:color w:val="auto"/>
          <w:sz w:val="24"/>
          <w:szCs w:val="24"/>
        </w:rPr>
        <w:t xml:space="preserve"> właściwym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 formularzu, stanowiącym załącznik do ogłoszenia o konkursie, udostępnionym na Portalu </w:t>
      </w:r>
      <w:r w:rsidRPr="00ED5CB5">
        <w:rPr>
          <w:rFonts w:ascii="Arial" w:hAnsi="Arial" w:cs="Arial"/>
          <w:color w:val="auto"/>
          <w:sz w:val="24"/>
          <w:szCs w:val="24"/>
        </w:rPr>
        <w:lastRenderedPageBreak/>
        <w:t>KSOW, Portalu regionalnym KSOW, stronach internetowych MRiRW</w:t>
      </w:r>
      <w:r w:rsidR="00D54A36" w:rsidRPr="00ED5CB5">
        <w:rPr>
          <w:rFonts w:ascii="Arial" w:hAnsi="Arial" w:cs="Arial"/>
          <w:color w:val="auto"/>
          <w:sz w:val="24"/>
          <w:szCs w:val="24"/>
        </w:rPr>
        <w:t xml:space="preserve"> </w:t>
      </w:r>
      <w:r w:rsidRPr="00ED5CB5">
        <w:rPr>
          <w:rFonts w:ascii="Arial" w:hAnsi="Arial" w:cs="Arial"/>
          <w:color w:val="auto"/>
          <w:sz w:val="24"/>
          <w:szCs w:val="24"/>
        </w:rPr>
        <w:t>i urzędów marszałkowskich.</w:t>
      </w:r>
    </w:p>
    <w:p w14:paraId="4B445ED1" w14:textId="6571487A" w:rsidR="00F142CE" w:rsidRPr="00ED5CB5" w:rsidRDefault="004B7451">
      <w:pPr>
        <w:numPr>
          <w:ilvl w:val="0"/>
          <w:numId w:val="7"/>
        </w:numPr>
        <w:tabs>
          <w:tab w:val="clear" w:pos="720"/>
          <w:tab w:val="left" w:pos="426"/>
          <w:tab w:val="left" w:pos="1136"/>
        </w:tabs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</w:rPr>
      </w:pP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>Podmiot</w:t>
      </w:r>
      <w:r w:rsidR="00F142CE" w:rsidRPr="00ED5CB5">
        <w:rPr>
          <w:rFonts w:ascii="Arial" w:hAnsi="Arial" w:cs="Arial"/>
          <w:color w:val="auto"/>
          <w:sz w:val="24"/>
          <w:szCs w:val="24"/>
          <w:lang w:eastAsia="ar-SA"/>
        </w:rPr>
        <w:t>ami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właściwym</w:t>
      </w:r>
      <w:r w:rsidR="00F142CE" w:rsidRPr="00ED5CB5">
        <w:rPr>
          <w:rFonts w:ascii="Arial" w:hAnsi="Arial" w:cs="Arial"/>
          <w:color w:val="auto"/>
          <w:sz w:val="24"/>
          <w:szCs w:val="24"/>
          <w:lang w:eastAsia="ar-SA"/>
        </w:rPr>
        <w:t>i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do zawarcia z </w:t>
      </w:r>
      <w:r w:rsidR="00151B03"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konsorcjum 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umowy na realizację operacji </w:t>
      </w:r>
      <w:r w:rsidR="00F142CE" w:rsidRPr="00ED5CB5">
        <w:rPr>
          <w:rFonts w:ascii="Arial" w:hAnsi="Arial" w:cs="Arial"/>
          <w:color w:val="auto"/>
          <w:sz w:val="24"/>
          <w:szCs w:val="24"/>
          <w:lang w:eastAsia="ar-SA"/>
        </w:rPr>
        <w:t>są</w:t>
      </w:r>
    </w:p>
    <w:p w14:paraId="3F0742B8" w14:textId="17BDF395" w:rsidR="00A973D7" w:rsidRPr="00ED5CB5" w:rsidRDefault="004B7451" w:rsidP="00D80E1D">
      <w:pPr>
        <w:tabs>
          <w:tab w:val="left" w:pos="426"/>
          <w:tab w:val="left" w:pos="1136"/>
        </w:tabs>
        <w:spacing w:before="60" w:after="60" w:line="276" w:lineRule="auto"/>
        <w:ind w:left="720"/>
        <w:jc w:val="both"/>
        <w:rPr>
          <w:rFonts w:ascii="Arial" w:hAnsi="Arial" w:cs="Arial"/>
          <w:color w:val="auto"/>
        </w:rPr>
      </w:pP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>jednostk</w:t>
      </w:r>
      <w:r w:rsidR="00F142CE" w:rsidRPr="00ED5CB5">
        <w:rPr>
          <w:rFonts w:ascii="Arial" w:hAnsi="Arial" w:cs="Arial"/>
          <w:color w:val="auto"/>
          <w:sz w:val="24"/>
          <w:szCs w:val="24"/>
          <w:lang w:eastAsia="ar-SA"/>
        </w:rPr>
        <w:t>i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regionaln</w:t>
      </w:r>
      <w:r w:rsidR="00F142CE" w:rsidRPr="00ED5CB5">
        <w:rPr>
          <w:rFonts w:ascii="Arial" w:hAnsi="Arial" w:cs="Arial"/>
          <w:color w:val="auto"/>
          <w:sz w:val="24"/>
          <w:szCs w:val="24"/>
          <w:lang w:eastAsia="ar-SA"/>
        </w:rPr>
        <w:t>e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</w:t>
      </w:r>
      <w:r w:rsidRPr="00ED5CB5">
        <w:rPr>
          <w:rFonts w:ascii="Arial" w:hAnsi="Arial" w:cs="Arial"/>
          <w:color w:val="auto"/>
          <w:sz w:val="24"/>
          <w:szCs w:val="24"/>
        </w:rPr>
        <w:t>lub podmiot</w:t>
      </w:r>
      <w:r w:rsidR="00F142CE" w:rsidRPr="00ED5CB5">
        <w:rPr>
          <w:rFonts w:ascii="Arial" w:hAnsi="Arial" w:cs="Arial"/>
          <w:color w:val="auto"/>
          <w:sz w:val="24"/>
          <w:szCs w:val="24"/>
        </w:rPr>
        <w:t>y</w:t>
      </w:r>
      <w:r w:rsidRPr="00ED5CB5">
        <w:rPr>
          <w:rFonts w:ascii="Arial" w:hAnsi="Arial" w:cs="Arial"/>
          <w:color w:val="auto"/>
          <w:sz w:val="24"/>
          <w:szCs w:val="24"/>
        </w:rPr>
        <w:t>, któr</w:t>
      </w:r>
      <w:r w:rsidR="00F142CE" w:rsidRPr="00ED5CB5">
        <w:rPr>
          <w:rFonts w:ascii="Arial" w:hAnsi="Arial" w:cs="Arial"/>
          <w:color w:val="auto"/>
          <w:sz w:val="24"/>
          <w:szCs w:val="24"/>
        </w:rPr>
        <w:t>ym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 samorząd</w:t>
      </w:r>
      <w:r w:rsidR="00F142CE" w:rsidRPr="00ED5CB5">
        <w:rPr>
          <w:rFonts w:ascii="Arial" w:hAnsi="Arial" w:cs="Arial"/>
          <w:color w:val="auto"/>
          <w:sz w:val="24"/>
          <w:szCs w:val="24"/>
        </w:rPr>
        <w:t>y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 województw powierzył</w:t>
      </w:r>
      <w:r w:rsidR="00F142CE" w:rsidRPr="00ED5CB5">
        <w:rPr>
          <w:rFonts w:ascii="Arial" w:hAnsi="Arial" w:cs="Arial"/>
          <w:color w:val="auto"/>
          <w:sz w:val="24"/>
          <w:szCs w:val="24"/>
        </w:rPr>
        <w:t>y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 wykonywanie zadań jednost</w:t>
      </w:r>
      <w:r w:rsidR="00F142CE" w:rsidRPr="00ED5CB5">
        <w:rPr>
          <w:rFonts w:ascii="Arial" w:hAnsi="Arial" w:cs="Arial"/>
          <w:color w:val="auto"/>
          <w:sz w:val="24"/>
          <w:szCs w:val="24"/>
        </w:rPr>
        <w:t>ek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 regionaln</w:t>
      </w:r>
      <w:r w:rsidR="00F142CE" w:rsidRPr="00ED5CB5">
        <w:rPr>
          <w:rFonts w:ascii="Arial" w:hAnsi="Arial" w:cs="Arial"/>
          <w:color w:val="auto"/>
          <w:sz w:val="24"/>
          <w:szCs w:val="24"/>
        </w:rPr>
        <w:t>ych</w:t>
      </w:r>
      <w:r w:rsidRPr="00ED5CB5">
        <w:rPr>
          <w:rFonts w:ascii="Arial" w:hAnsi="Arial" w:cs="Arial"/>
          <w:color w:val="auto"/>
          <w:sz w:val="24"/>
          <w:szCs w:val="24"/>
        </w:rPr>
        <w:t>.</w:t>
      </w:r>
    </w:p>
    <w:p w14:paraId="149750CF" w14:textId="33F737F2" w:rsidR="00A973D7" w:rsidRPr="00ED5CB5" w:rsidRDefault="00F142CE">
      <w:pPr>
        <w:numPr>
          <w:ilvl w:val="0"/>
          <w:numId w:val="7"/>
        </w:numPr>
        <w:tabs>
          <w:tab w:val="clear" w:pos="720"/>
          <w:tab w:val="left" w:pos="426"/>
          <w:tab w:val="left" w:pos="1136"/>
        </w:tabs>
        <w:spacing w:before="60" w:after="60" w:line="276" w:lineRule="auto"/>
        <w:ind w:left="426" w:hanging="426"/>
        <w:jc w:val="both"/>
        <w:rPr>
          <w:rFonts w:ascii="Arial" w:hAnsi="Arial" w:cs="Arial"/>
          <w:b/>
          <w:caps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>Właściwa j</w:t>
      </w:r>
      <w:r w:rsidR="004B7451"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ednostka, w terminie nie dłuższym niż 21 dni od dnia ogłoszenia listy ocenionych operacji, o którym mowa w § 11 ust. 11, zawiera umowę z </w:t>
      </w:r>
      <w:r w:rsidR="00151B03" w:rsidRPr="00ED5CB5">
        <w:rPr>
          <w:rFonts w:ascii="Arial" w:hAnsi="Arial" w:cs="Arial"/>
          <w:color w:val="auto"/>
          <w:sz w:val="24"/>
          <w:szCs w:val="24"/>
          <w:lang w:eastAsia="ar-SA"/>
        </w:rPr>
        <w:t>konsorcjum</w:t>
      </w:r>
    </w:p>
    <w:p w14:paraId="0C03BF03" w14:textId="62971042" w:rsidR="00A973D7" w:rsidRPr="00ED5CB5" w:rsidRDefault="004B7451">
      <w:pPr>
        <w:numPr>
          <w:ilvl w:val="0"/>
          <w:numId w:val="7"/>
        </w:numPr>
        <w:tabs>
          <w:tab w:val="clear" w:pos="720"/>
          <w:tab w:val="left" w:pos="426"/>
          <w:tab w:val="left" w:pos="1136"/>
        </w:tabs>
        <w:spacing w:before="60" w:after="60" w:line="276" w:lineRule="auto"/>
        <w:ind w:left="426" w:hanging="426"/>
        <w:jc w:val="both"/>
        <w:rPr>
          <w:rFonts w:ascii="Arial" w:hAnsi="Arial" w:cs="Arial"/>
          <w:b/>
          <w:caps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W przypadku nie zawarcia albo rozwiązania umowy, </w:t>
      </w:r>
      <w:r w:rsidR="00C83AD4"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właściwa 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>jednostka wybiera do realizacji kolejną operację według uzyskanych punktów z listy ocenionych operacji</w:t>
      </w:r>
      <w:r w:rsidRPr="00ED5CB5">
        <w:rPr>
          <w:rFonts w:ascii="Arial" w:hAnsi="Arial" w:cs="Arial"/>
          <w:iCs/>
          <w:color w:val="auto"/>
          <w:sz w:val="24"/>
          <w:szCs w:val="24"/>
          <w:lang w:eastAsia="ar-SA"/>
        </w:rPr>
        <w:t>, biorąc pod uwagę w szczególności termin jej realizacji oraz czas jaki pozostał do dnia wskazanego w ogłoszeniu o konkursie, jako dzień zakończenia realizacji wszystkich operacji w ramach konkursu, a także ilość dostępnych środków.</w:t>
      </w:r>
    </w:p>
    <w:p w14:paraId="06C39735" w14:textId="77777777" w:rsidR="00A973D7" w:rsidRPr="00ED5CB5" w:rsidRDefault="00A973D7">
      <w:pPr>
        <w:spacing w:before="60" w:after="60" w:line="276" w:lineRule="auto"/>
        <w:ind w:left="360"/>
        <w:rPr>
          <w:rFonts w:ascii="Arial" w:hAnsi="Arial" w:cs="Arial"/>
          <w:b/>
          <w:caps/>
          <w:color w:val="auto"/>
          <w:sz w:val="24"/>
          <w:szCs w:val="24"/>
          <w:lang w:eastAsia="ar-SA"/>
        </w:rPr>
      </w:pPr>
    </w:p>
    <w:p w14:paraId="188C79D0" w14:textId="77777777" w:rsidR="00A973D7" w:rsidRPr="00ED5CB5" w:rsidRDefault="004B7451">
      <w:pPr>
        <w:spacing w:before="60" w:after="60" w:line="276" w:lineRule="auto"/>
        <w:ind w:left="360"/>
        <w:jc w:val="center"/>
        <w:rPr>
          <w:rFonts w:ascii="Arial" w:hAnsi="Arial" w:cs="Arial"/>
          <w:b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b/>
          <w:caps/>
          <w:color w:val="auto"/>
          <w:sz w:val="24"/>
          <w:szCs w:val="24"/>
          <w:lang w:eastAsia="ar-SA"/>
        </w:rPr>
        <w:t>§</w:t>
      </w:r>
      <w:r w:rsidRPr="00ED5CB5">
        <w:rPr>
          <w:rFonts w:ascii="Arial" w:hAnsi="Arial" w:cs="Arial"/>
          <w:bCs/>
          <w:caps/>
          <w:color w:val="auto"/>
          <w:sz w:val="24"/>
          <w:szCs w:val="24"/>
          <w:lang w:eastAsia="ar-SA"/>
        </w:rPr>
        <w:t xml:space="preserve"> </w:t>
      </w:r>
      <w:r w:rsidRPr="00ED5CB5">
        <w:rPr>
          <w:rFonts w:ascii="Arial" w:hAnsi="Arial" w:cs="Arial"/>
          <w:b/>
          <w:bCs/>
          <w:color w:val="auto"/>
          <w:sz w:val="24"/>
          <w:szCs w:val="24"/>
          <w:lang w:eastAsia="ar-SA"/>
        </w:rPr>
        <w:t>13.</w:t>
      </w:r>
    </w:p>
    <w:p w14:paraId="6029E4D2" w14:textId="77777777" w:rsidR="00A973D7" w:rsidRPr="00ED5CB5" w:rsidRDefault="004B7451">
      <w:pPr>
        <w:spacing w:before="60" w:after="60" w:line="276" w:lineRule="auto"/>
        <w:ind w:left="360"/>
        <w:jc w:val="center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b/>
          <w:color w:val="auto"/>
          <w:sz w:val="24"/>
          <w:szCs w:val="24"/>
          <w:lang w:eastAsia="ar-SA"/>
        </w:rPr>
        <w:t>Skarga do sądu administracyjnego</w:t>
      </w:r>
    </w:p>
    <w:p w14:paraId="423C3856" w14:textId="29DF78E2" w:rsidR="00A973D7" w:rsidRPr="00ED5CB5" w:rsidRDefault="009F0E4C">
      <w:pPr>
        <w:pStyle w:val="Akapitzlist1"/>
        <w:numPr>
          <w:ilvl w:val="2"/>
          <w:numId w:val="7"/>
        </w:numPr>
        <w:tabs>
          <w:tab w:val="clear" w:pos="720"/>
          <w:tab w:val="left" w:pos="390"/>
          <w:tab w:val="left" w:pos="510"/>
        </w:tabs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>K</w:t>
      </w:r>
      <w:r w:rsidR="009206F9" w:rsidRPr="00ED5CB5">
        <w:rPr>
          <w:rFonts w:ascii="Arial" w:hAnsi="Arial" w:cs="Arial"/>
          <w:color w:val="auto"/>
          <w:sz w:val="24"/>
          <w:szCs w:val="24"/>
        </w:rPr>
        <w:t>ażdemu</w:t>
      </w:r>
      <w:r w:rsidR="00151B03" w:rsidRPr="00ED5CB5">
        <w:rPr>
          <w:rFonts w:ascii="Arial" w:hAnsi="Arial" w:cs="Arial"/>
          <w:color w:val="auto"/>
          <w:sz w:val="24"/>
          <w:szCs w:val="24"/>
        </w:rPr>
        <w:t xml:space="preserve"> </w:t>
      </w:r>
      <w:r w:rsidR="009206F9" w:rsidRPr="00ED5CB5">
        <w:rPr>
          <w:rFonts w:ascii="Arial" w:hAnsi="Arial" w:cs="Arial"/>
          <w:color w:val="auto"/>
          <w:sz w:val="24"/>
          <w:szCs w:val="24"/>
        </w:rPr>
        <w:t>konsorcjantowi</w:t>
      </w:r>
      <w:r w:rsidR="004B7451" w:rsidRPr="00ED5CB5">
        <w:rPr>
          <w:rFonts w:ascii="Arial" w:hAnsi="Arial" w:cs="Arial"/>
          <w:color w:val="auto"/>
          <w:sz w:val="24"/>
          <w:szCs w:val="24"/>
        </w:rPr>
        <w:t xml:space="preserve"> przysługuje prawo wniesienia do sądu administracyjnego skargi na zasadach i w trybie określonych dla aktów lub czynności, o których mowa w art. 3 § 2 pkt 4 ustawy z dnia 30 sierpnia 2002 r. – Prawo o postępowaniu przed sądami administracyjnymi, w przypadkach określonych art. 57d. ust. 8 oraz 57e. ust. 2 ustawy ROW, tj. gdy:</w:t>
      </w:r>
    </w:p>
    <w:p w14:paraId="1B4A123D" w14:textId="4BE83EAD" w:rsidR="00A973D7" w:rsidRPr="00ED5CB5" w:rsidRDefault="00F142CE">
      <w:pPr>
        <w:pStyle w:val="Akapitzlist1"/>
        <w:numPr>
          <w:ilvl w:val="0"/>
          <w:numId w:val="24"/>
        </w:numPr>
        <w:tabs>
          <w:tab w:val="left" w:pos="0"/>
        </w:tabs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 xml:space="preserve">właściwa </w:t>
      </w:r>
      <w:r w:rsidR="004B7451" w:rsidRPr="00ED5CB5">
        <w:rPr>
          <w:rFonts w:ascii="Arial" w:hAnsi="Arial" w:cs="Arial"/>
          <w:color w:val="auto"/>
          <w:sz w:val="24"/>
          <w:szCs w:val="24"/>
        </w:rPr>
        <w:t>jednostka poinformował</w:t>
      </w:r>
      <w:r w:rsidRPr="00ED5CB5">
        <w:rPr>
          <w:rFonts w:ascii="Arial" w:hAnsi="Arial" w:cs="Arial"/>
          <w:color w:val="auto"/>
          <w:sz w:val="24"/>
          <w:szCs w:val="24"/>
        </w:rPr>
        <w:t>a</w:t>
      </w:r>
      <w:r w:rsidR="004B7451" w:rsidRPr="00ED5CB5">
        <w:rPr>
          <w:rFonts w:ascii="Arial" w:hAnsi="Arial" w:cs="Arial"/>
          <w:color w:val="auto"/>
          <w:sz w:val="24"/>
          <w:szCs w:val="24"/>
        </w:rPr>
        <w:t xml:space="preserve"> </w:t>
      </w:r>
      <w:r w:rsidR="009206F9" w:rsidRPr="00ED5CB5">
        <w:rPr>
          <w:rFonts w:ascii="Arial" w:hAnsi="Arial" w:cs="Arial"/>
          <w:color w:val="auto"/>
          <w:sz w:val="24"/>
          <w:szCs w:val="24"/>
        </w:rPr>
        <w:t>lidera konsorcjum</w:t>
      </w:r>
      <w:r w:rsidR="004B7451" w:rsidRPr="00ED5CB5">
        <w:rPr>
          <w:rFonts w:ascii="Arial" w:hAnsi="Arial" w:cs="Arial"/>
          <w:color w:val="auto"/>
          <w:sz w:val="24"/>
          <w:szCs w:val="24"/>
        </w:rPr>
        <w:t xml:space="preserve">, </w:t>
      </w:r>
      <w:r w:rsidRPr="00ED5CB5">
        <w:rPr>
          <w:rFonts w:ascii="Arial" w:hAnsi="Arial" w:cs="Arial"/>
          <w:color w:val="auto"/>
          <w:sz w:val="24"/>
          <w:szCs w:val="24"/>
        </w:rPr>
        <w:t>na piśmie utrwalonym w postaci papierowej</w:t>
      </w:r>
      <w:r w:rsidR="006062DC"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</w:t>
      </w:r>
      <w:r w:rsidR="006062DC" w:rsidRPr="00ED5CB5">
        <w:rPr>
          <w:rFonts w:ascii="Arial" w:hAnsi="Arial" w:cs="Arial"/>
          <w:color w:val="auto"/>
          <w:sz w:val="24"/>
          <w:szCs w:val="24"/>
        </w:rPr>
        <w:t>lub elektronicznej</w:t>
      </w:r>
      <w:r w:rsidR="004B7451" w:rsidRPr="00ED5CB5">
        <w:rPr>
          <w:rFonts w:ascii="Arial" w:hAnsi="Arial" w:cs="Arial"/>
          <w:color w:val="auto"/>
          <w:sz w:val="24"/>
          <w:szCs w:val="24"/>
        </w:rPr>
        <w:t>, o niespełnieniu warunków wyboru operacji, wskazując które z warunków nie zostały spełnione oraz uzasadnienie tego stwierdzenia;</w:t>
      </w:r>
    </w:p>
    <w:p w14:paraId="03AA5D38" w14:textId="0897E672" w:rsidR="00A973D7" w:rsidRPr="00ED5CB5" w:rsidRDefault="00EC7A2F">
      <w:pPr>
        <w:pStyle w:val="Akapitzlist1"/>
        <w:numPr>
          <w:ilvl w:val="0"/>
          <w:numId w:val="24"/>
        </w:numPr>
        <w:tabs>
          <w:tab w:val="left" w:pos="0"/>
        </w:tabs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 xml:space="preserve">właściwa </w:t>
      </w:r>
      <w:r w:rsidR="004B7451" w:rsidRPr="00ED5CB5">
        <w:rPr>
          <w:rFonts w:ascii="Arial" w:hAnsi="Arial" w:cs="Arial"/>
          <w:color w:val="auto"/>
          <w:sz w:val="24"/>
          <w:szCs w:val="24"/>
        </w:rPr>
        <w:t>jednostka poinformował</w:t>
      </w:r>
      <w:r w:rsidRPr="00ED5CB5">
        <w:rPr>
          <w:rFonts w:ascii="Arial" w:hAnsi="Arial" w:cs="Arial"/>
          <w:color w:val="auto"/>
          <w:sz w:val="24"/>
          <w:szCs w:val="24"/>
        </w:rPr>
        <w:t>a</w:t>
      </w:r>
      <w:r w:rsidR="004B7451" w:rsidRPr="00ED5CB5">
        <w:rPr>
          <w:rFonts w:ascii="Arial" w:hAnsi="Arial" w:cs="Arial"/>
          <w:color w:val="auto"/>
          <w:sz w:val="24"/>
          <w:szCs w:val="24"/>
        </w:rPr>
        <w:t xml:space="preserve"> </w:t>
      </w:r>
      <w:r w:rsidR="009206F9" w:rsidRPr="00ED5CB5">
        <w:rPr>
          <w:rFonts w:ascii="Arial" w:hAnsi="Arial" w:cs="Arial"/>
          <w:color w:val="auto"/>
          <w:sz w:val="24"/>
          <w:szCs w:val="24"/>
        </w:rPr>
        <w:t>lidera konsorcjum</w:t>
      </w:r>
      <w:r w:rsidR="004B7451" w:rsidRPr="00ED5CB5">
        <w:rPr>
          <w:rFonts w:ascii="Arial" w:hAnsi="Arial" w:cs="Arial"/>
          <w:color w:val="auto"/>
          <w:sz w:val="24"/>
          <w:szCs w:val="24"/>
        </w:rPr>
        <w:t xml:space="preserve">, </w:t>
      </w:r>
      <w:r w:rsidRPr="00ED5CB5">
        <w:rPr>
          <w:rFonts w:ascii="Arial" w:hAnsi="Arial" w:cs="Arial"/>
          <w:color w:val="auto"/>
          <w:sz w:val="24"/>
          <w:szCs w:val="24"/>
        </w:rPr>
        <w:t>na piśmie utrwalonym w postaci papierowej</w:t>
      </w:r>
      <w:r w:rsidR="006062DC" w:rsidRPr="00ED5CB5">
        <w:rPr>
          <w:rFonts w:ascii="Arial" w:hAnsi="Arial" w:cs="Arial"/>
          <w:color w:val="auto"/>
          <w:sz w:val="24"/>
          <w:szCs w:val="24"/>
          <w:lang w:eastAsia="ar-SA"/>
        </w:rPr>
        <w:t xml:space="preserve"> </w:t>
      </w:r>
      <w:r w:rsidR="006062DC" w:rsidRPr="00ED5CB5">
        <w:rPr>
          <w:rFonts w:ascii="Arial" w:hAnsi="Arial" w:cs="Arial"/>
          <w:color w:val="auto"/>
          <w:sz w:val="24"/>
          <w:szCs w:val="24"/>
        </w:rPr>
        <w:t>lub elektronicznej</w:t>
      </w:r>
      <w:r w:rsidR="004B7451" w:rsidRPr="00ED5CB5">
        <w:rPr>
          <w:rFonts w:ascii="Arial" w:hAnsi="Arial" w:cs="Arial"/>
          <w:color w:val="auto"/>
          <w:sz w:val="24"/>
          <w:szCs w:val="24"/>
        </w:rPr>
        <w:t xml:space="preserve">, że jego operacja otrzymała negatywną ocenę pod względem spełnienia kryteriów wyboru operacji i w związku z tym nie została wybrana. </w:t>
      </w:r>
    </w:p>
    <w:p w14:paraId="78ACE024" w14:textId="4548F244" w:rsidR="009206F9" w:rsidRPr="00ED5CB5" w:rsidRDefault="004B7451">
      <w:pPr>
        <w:pStyle w:val="Akapitzlist1"/>
        <w:numPr>
          <w:ilvl w:val="2"/>
          <w:numId w:val="7"/>
        </w:numPr>
        <w:tabs>
          <w:tab w:val="clear" w:pos="720"/>
          <w:tab w:val="left" w:pos="390"/>
        </w:tabs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color w:val="auto"/>
          <w:sz w:val="24"/>
          <w:szCs w:val="24"/>
        </w:rPr>
        <w:t>Negatywną oceną operacji pod względem spełnienia kryteriów wyboru operacji jest ocena, w wyniku której</w:t>
      </w:r>
      <w:r w:rsidR="009206F9" w:rsidRPr="00ED5CB5">
        <w:rPr>
          <w:rFonts w:ascii="Arial" w:hAnsi="Arial" w:cs="Arial"/>
          <w:color w:val="auto"/>
          <w:sz w:val="24"/>
          <w:szCs w:val="24"/>
        </w:rPr>
        <w:t xml:space="preserve"> </w:t>
      </w:r>
      <w:r w:rsidRPr="00ED5CB5">
        <w:rPr>
          <w:rFonts w:ascii="Arial" w:hAnsi="Arial" w:cs="Arial"/>
          <w:color w:val="auto"/>
          <w:sz w:val="24"/>
          <w:szCs w:val="24"/>
        </w:rPr>
        <w:t>operacja nie uzyskała wymaganej liczby punktów, na skutek czego nie może być wybrana</w:t>
      </w:r>
      <w:r w:rsidR="009206F9" w:rsidRPr="00ED5CB5">
        <w:rPr>
          <w:rFonts w:ascii="Arial" w:hAnsi="Arial" w:cs="Arial"/>
          <w:color w:val="auto"/>
          <w:sz w:val="24"/>
          <w:szCs w:val="24"/>
        </w:rPr>
        <w:t xml:space="preserve">. </w:t>
      </w:r>
    </w:p>
    <w:p w14:paraId="7204A16D" w14:textId="11D5338B" w:rsidR="00A973D7" w:rsidRPr="00ED5CB5" w:rsidRDefault="004B7451">
      <w:pPr>
        <w:pStyle w:val="Akapitzlist1"/>
        <w:numPr>
          <w:ilvl w:val="2"/>
          <w:numId w:val="7"/>
        </w:numPr>
        <w:tabs>
          <w:tab w:val="clear" w:pos="720"/>
          <w:tab w:val="left" w:pos="390"/>
        </w:tabs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color w:val="auto"/>
          <w:sz w:val="24"/>
          <w:szCs w:val="24"/>
        </w:rPr>
        <w:t>Szczegółowe zasady i tryb składania skarg do sądu administracyjnego określają przepisy ustawy z dnia 30 sierpnia 2002 r. – Prawo o postępowaniu przed sądami administracyjnym</w:t>
      </w:r>
      <w:r w:rsidR="00BA206A" w:rsidRPr="00ED5CB5">
        <w:rPr>
          <w:rFonts w:ascii="Arial" w:hAnsi="Arial" w:cs="Arial"/>
          <w:color w:val="auto"/>
          <w:sz w:val="24"/>
          <w:szCs w:val="24"/>
        </w:rPr>
        <w:t>i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 (Dz. U. z 20</w:t>
      </w:r>
      <w:r w:rsidR="0083573D" w:rsidRPr="00ED5CB5">
        <w:rPr>
          <w:rFonts w:ascii="Arial" w:hAnsi="Arial" w:cs="Arial"/>
          <w:color w:val="auto"/>
          <w:sz w:val="24"/>
          <w:szCs w:val="24"/>
        </w:rPr>
        <w:t>22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 r. poz. 32</w:t>
      </w:r>
      <w:r w:rsidR="0083573D" w:rsidRPr="00ED5CB5">
        <w:rPr>
          <w:rFonts w:ascii="Arial" w:hAnsi="Arial" w:cs="Arial"/>
          <w:color w:val="auto"/>
          <w:sz w:val="24"/>
          <w:szCs w:val="24"/>
        </w:rPr>
        <w:t>9</w:t>
      </w:r>
      <w:r w:rsidR="00BA206A" w:rsidRPr="00ED5CB5">
        <w:rPr>
          <w:rFonts w:ascii="Arial" w:hAnsi="Arial" w:cs="Arial"/>
          <w:color w:val="auto"/>
          <w:sz w:val="24"/>
          <w:szCs w:val="24"/>
        </w:rPr>
        <w:t xml:space="preserve">, z </w:t>
      </w:r>
      <w:proofErr w:type="spellStart"/>
      <w:r w:rsidR="00BA206A" w:rsidRPr="00ED5CB5">
        <w:rPr>
          <w:rFonts w:ascii="Arial" w:hAnsi="Arial" w:cs="Arial"/>
          <w:color w:val="auto"/>
          <w:sz w:val="24"/>
          <w:szCs w:val="24"/>
        </w:rPr>
        <w:t>późn</w:t>
      </w:r>
      <w:proofErr w:type="spellEnd"/>
      <w:r w:rsidR="00BA206A" w:rsidRPr="00ED5CB5">
        <w:rPr>
          <w:rFonts w:ascii="Arial" w:hAnsi="Arial" w:cs="Arial"/>
          <w:color w:val="auto"/>
          <w:sz w:val="24"/>
          <w:szCs w:val="24"/>
        </w:rPr>
        <w:t>. zm.</w:t>
      </w:r>
      <w:r w:rsidRPr="00ED5CB5">
        <w:rPr>
          <w:rFonts w:ascii="Arial" w:hAnsi="Arial" w:cs="Arial"/>
          <w:color w:val="auto"/>
          <w:sz w:val="24"/>
          <w:szCs w:val="24"/>
        </w:rPr>
        <w:t>).</w:t>
      </w:r>
    </w:p>
    <w:p w14:paraId="36B1B820" w14:textId="77777777" w:rsidR="00A973D7" w:rsidRPr="00ED5CB5" w:rsidRDefault="00A973D7">
      <w:pPr>
        <w:spacing w:before="60" w:after="60" w:line="276" w:lineRule="auto"/>
        <w:ind w:left="360"/>
        <w:jc w:val="center"/>
        <w:rPr>
          <w:rFonts w:ascii="Arial" w:hAnsi="Arial" w:cs="Arial"/>
          <w:b/>
          <w:caps/>
          <w:color w:val="auto"/>
          <w:sz w:val="24"/>
          <w:szCs w:val="24"/>
          <w:lang w:eastAsia="ar-SA"/>
        </w:rPr>
      </w:pPr>
    </w:p>
    <w:p w14:paraId="5AF18242" w14:textId="77777777" w:rsidR="00A973D7" w:rsidRPr="00ED5CB5" w:rsidRDefault="004B7451">
      <w:pPr>
        <w:spacing w:before="60" w:after="60" w:line="276" w:lineRule="auto"/>
        <w:ind w:left="360"/>
        <w:jc w:val="center"/>
        <w:rPr>
          <w:rFonts w:ascii="Arial" w:hAnsi="Arial" w:cs="Arial"/>
          <w:b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b/>
          <w:caps/>
          <w:color w:val="auto"/>
          <w:sz w:val="24"/>
          <w:szCs w:val="24"/>
          <w:lang w:eastAsia="ar-SA"/>
        </w:rPr>
        <w:t>§</w:t>
      </w:r>
      <w:r w:rsidRPr="00ED5CB5">
        <w:rPr>
          <w:rFonts w:ascii="Arial" w:hAnsi="Arial" w:cs="Arial"/>
          <w:bCs/>
          <w:caps/>
          <w:color w:val="auto"/>
          <w:sz w:val="24"/>
          <w:szCs w:val="24"/>
          <w:lang w:eastAsia="ar-SA"/>
        </w:rPr>
        <w:t xml:space="preserve"> </w:t>
      </w:r>
      <w:r w:rsidRPr="00ED5CB5">
        <w:rPr>
          <w:rFonts w:ascii="Arial" w:hAnsi="Arial" w:cs="Arial"/>
          <w:b/>
          <w:bCs/>
          <w:color w:val="auto"/>
          <w:sz w:val="24"/>
          <w:szCs w:val="24"/>
          <w:lang w:eastAsia="ar-SA"/>
        </w:rPr>
        <w:t>14</w:t>
      </w:r>
    </w:p>
    <w:p w14:paraId="7E1F079F" w14:textId="77777777" w:rsidR="00A973D7" w:rsidRPr="00ED5CB5" w:rsidRDefault="004B7451">
      <w:pPr>
        <w:spacing w:before="60" w:after="60" w:line="276" w:lineRule="auto"/>
        <w:jc w:val="center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b/>
          <w:color w:val="auto"/>
          <w:sz w:val="24"/>
          <w:szCs w:val="24"/>
          <w:lang w:eastAsia="ar-SA"/>
        </w:rPr>
        <w:t>Postanowienia końcowe</w:t>
      </w:r>
    </w:p>
    <w:p w14:paraId="07746350" w14:textId="77777777" w:rsidR="00A973D7" w:rsidRPr="00ED5CB5" w:rsidRDefault="00A973D7">
      <w:pPr>
        <w:pStyle w:val="Akapitzlist1"/>
        <w:tabs>
          <w:tab w:val="left" w:pos="0"/>
        </w:tabs>
        <w:spacing w:before="60" w:after="60" w:line="276" w:lineRule="auto"/>
        <w:ind w:left="426" w:hanging="66"/>
        <w:jc w:val="both"/>
        <w:rPr>
          <w:rFonts w:ascii="Arial" w:hAnsi="Arial" w:cs="Arial"/>
          <w:b/>
          <w:caps/>
          <w:color w:val="auto"/>
          <w:sz w:val="24"/>
          <w:szCs w:val="24"/>
          <w:lang w:eastAsia="ar-SA"/>
        </w:rPr>
      </w:pPr>
    </w:p>
    <w:p w14:paraId="1712B3FB" w14:textId="77777777" w:rsidR="00A973D7" w:rsidRPr="00ED5CB5" w:rsidRDefault="004B7451">
      <w:pPr>
        <w:pStyle w:val="Akapitzlist1"/>
        <w:numPr>
          <w:ilvl w:val="2"/>
          <w:numId w:val="32"/>
        </w:numPr>
        <w:tabs>
          <w:tab w:val="left" w:pos="0"/>
          <w:tab w:val="left" w:pos="426"/>
        </w:tabs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 xml:space="preserve">Regulamin konkursu może ulegać zmianom w trakcie trwania konkursu. Do czasu rozstrzygnięcia konkursu Regulamin nie może być zmieniany w sposób skutkujący </w:t>
      </w:r>
      <w:r w:rsidRPr="00ED5CB5">
        <w:rPr>
          <w:rFonts w:ascii="Arial" w:hAnsi="Arial" w:cs="Arial"/>
          <w:color w:val="auto"/>
          <w:sz w:val="24"/>
          <w:szCs w:val="24"/>
        </w:rPr>
        <w:lastRenderedPageBreak/>
        <w:t>nierównym traktowaniem partnerów KSOW, chyba, że konieczność jego zmiany wynika z odrębnych przepisów, z tym że zmiany te nie mogą mieć negatywnego wpływu na rozpatrzenie wniosku złożonego przed ich wprowadzeniem.</w:t>
      </w:r>
    </w:p>
    <w:p w14:paraId="438F5556" w14:textId="337BEC85" w:rsidR="00A973D7" w:rsidRPr="00ED5CB5" w:rsidRDefault="004B7451">
      <w:pPr>
        <w:pStyle w:val="Akapitzlist1"/>
        <w:numPr>
          <w:ilvl w:val="2"/>
          <w:numId w:val="32"/>
        </w:numPr>
        <w:tabs>
          <w:tab w:val="left" w:pos="0"/>
          <w:tab w:val="left" w:pos="426"/>
        </w:tabs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>W przypadku zmiany Regulaminu konkursu, która może mieć wpływ na przygotowanie wniosku o wybór operacji, termin na złożenie tego wniosku ulega odpowiedniemu wydłużeniu, a informację w tej sprawie niezwłocznie podaje się do publicznej wiadomości na stronach internetowych, na których uprzednio został zamieszczony Regulamin, wraz z uzasadnieniem wprowadzonej zmiany i terminem od kiedy obowiązuje.</w:t>
      </w:r>
    </w:p>
    <w:p w14:paraId="6CC9A413" w14:textId="77777777" w:rsidR="00A973D7" w:rsidRPr="00ED5CB5" w:rsidRDefault="004B7451">
      <w:pPr>
        <w:pStyle w:val="Akapitzlist1"/>
        <w:numPr>
          <w:ilvl w:val="2"/>
          <w:numId w:val="32"/>
        </w:numPr>
        <w:tabs>
          <w:tab w:val="left" w:pos="0"/>
          <w:tab w:val="left" w:pos="426"/>
        </w:tabs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</w:rPr>
        <w:t>Konkurs może zostać anulowany z podaniem przyczyny.</w:t>
      </w:r>
    </w:p>
    <w:p w14:paraId="0EA852F5" w14:textId="77777777" w:rsidR="00A973D7" w:rsidRPr="00ED5CB5" w:rsidRDefault="00A973D7">
      <w:pPr>
        <w:spacing w:before="60" w:after="60" w:line="276" w:lineRule="auto"/>
        <w:jc w:val="both"/>
        <w:rPr>
          <w:rFonts w:ascii="Arial" w:hAnsi="Arial" w:cs="Arial"/>
          <w:b/>
          <w:color w:val="auto"/>
          <w:sz w:val="24"/>
          <w:szCs w:val="24"/>
        </w:rPr>
      </w:pPr>
      <w:bookmarkStart w:id="3" w:name="_Toc437609566"/>
      <w:bookmarkEnd w:id="3"/>
    </w:p>
    <w:p w14:paraId="6A8343C3" w14:textId="77777777" w:rsidR="00A973D7" w:rsidRPr="00ED5CB5" w:rsidRDefault="004B7451">
      <w:pPr>
        <w:spacing w:before="60" w:after="60" w:line="276" w:lineRule="auto"/>
        <w:ind w:hanging="215"/>
        <w:jc w:val="both"/>
        <w:rPr>
          <w:rFonts w:ascii="Arial" w:hAnsi="Arial" w:cs="Arial"/>
          <w:i/>
          <w:color w:val="auto"/>
          <w:sz w:val="24"/>
          <w:szCs w:val="24"/>
          <w:lang w:eastAsia="ar-SA"/>
        </w:rPr>
      </w:pPr>
      <w:r w:rsidRPr="00ED5CB5">
        <w:rPr>
          <w:rFonts w:ascii="Arial" w:hAnsi="Arial" w:cs="Arial"/>
          <w:b/>
          <w:color w:val="auto"/>
          <w:sz w:val="24"/>
          <w:szCs w:val="24"/>
        </w:rPr>
        <w:t>Załącznik</w:t>
      </w:r>
      <w:r w:rsidRPr="00ED5CB5">
        <w:rPr>
          <w:rFonts w:ascii="Arial" w:hAnsi="Arial" w:cs="Arial"/>
          <w:color w:val="auto"/>
          <w:sz w:val="24"/>
          <w:szCs w:val="24"/>
        </w:rPr>
        <w:tab/>
      </w:r>
      <w:r w:rsidRPr="00ED5CB5">
        <w:rPr>
          <w:rFonts w:ascii="Arial" w:hAnsi="Arial" w:cs="Arial"/>
          <w:color w:val="auto"/>
          <w:sz w:val="24"/>
          <w:szCs w:val="24"/>
        </w:rPr>
        <w:tab/>
      </w:r>
      <w:r w:rsidRPr="00ED5CB5">
        <w:rPr>
          <w:rFonts w:ascii="Arial" w:hAnsi="Arial" w:cs="Arial"/>
          <w:color w:val="auto"/>
          <w:sz w:val="24"/>
          <w:szCs w:val="24"/>
        </w:rPr>
        <w:tab/>
      </w:r>
      <w:r w:rsidRPr="00ED5CB5">
        <w:rPr>
          <w:rFonts w:ascii="Arial" w:hAnsi="Arial" w:cs="Arial"/>
          <w:color w:val="auto"/>
          <w:sz w:val="24"/>
          <w:szCs w:val="24"/>
        </w:rPr>
        <w:tab/>
      </w:r>
      <w:r w:rsidRPr="00ED5CB5">
        <w:rPr>
          <w:rFonts w:ascii="Arial" w:hAnsi="Arial" w:cs="Arial"/>
          <w:color w:val="auto"/>
          <w:sz w:val="24"/>
          <w:szCs w:val="24"/>
        </w:rPr>
        <w:tab/>
      </w:r>
      <w:r w:rsidRPr="00ED5CB5">
        <w:rPr>
          <w:rFonts w:ascii="Arial" w:hAnsi="Arial" w:cs="Arial"/>
          <w:color w:val="auto"/>
          <w:sz w:val="24"/>
          <w:szCs w:val="24"/>
        </w:rPr>
        <w:tab/>
      </w:r>
      <w:r w:rsidRPr="00ED5CB5">
        <w:rPr>
          <w:rFonts w:ascii="Arial" w:hAnsi="Arial" w:cs="Arial"/>
          <w:color w:val="auto"/>
          <w:sz w:val="24"/>
          <w:szCs w:val="24"/>
        </w:rPr>
        <w:tab/>
      </w:r>
      <w:r w:rsidRPr="00ED5CB5">
        <w:rPr>
          <w:rFonts w:ascii="Arial" w:hAnsi="Arial" w:cs="Arial"/>
          <w:color w:val="auto"/>
          <w:sz w:val="24"/>
          <w:szCs w:val="24"/>
        </w:rPr>
        <w:tab/>
      </w:r>
      <w:r w:rsidRPr="00ED5CB5">
        <w:rPr>
          <w:rFonts w:ascii="Arial" w:hAnsi="Arial" w:cs="Arial"/>
          <w:color w:val="auto"/>
          <w:sz w:val="24"/>
          <w:szCs w:val="24"/>
        </w:rPr>
        <w:tab/>
      </w:r>
    </w:p>
    <w:p w14:paraId="4378F225" w14:textId="0589DE6D" w:rsidR="00A973D7" w:rsidRPr="00A946FF" w:rsidRDefault="004B7451" w:rsidP="00D80E1D">
      <w:pPr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>„Przewodnik po ocenie wniosku.</w:t>
      </w:r>
      <w:r w:rsidRPr="00ED5CB5">
        <w:rPr>
          <w:rFonts w:ascii="Arial" w:hAnsi="Arial" w:cs="Arial"/>
          <w:color w:val="auto"/>
          <w:sz w:val="24"/>
          <w:szCs w:val="24"/>
        </w:rPr>
        <w:t xml:space="preserve"> Zasady oceny wniosku i operacji pod względem spełnienia wymogów formalnych, warunków oraz kryteriów wyboru operacji w ramach Planu Działania Krajowej Sieci Obszarów Wiejskich na lata 2014–2020 Plan operacyjny na lata 202</w:t>
      </w:r>
      <w:r w:rsidR="003F017D" w:rsidRPr="00ED5CB5">
        <w:rPr>
          <w:rFonts w:ascii="Arial" w:hAnsi="Arial" w:cs="Arial"/>
          <w:color w:val="auto"/>
          <w:sz w:val="24"/>
          <w:szCs w:val="24"/>
        </w:rPr>
        <w:t>2</w:t>
      </w:r>
      <w:r w:rsidRPr="00ED5CB5">
        <w:rPr>
          <w:rFonts w:ascii="Arial" w:hAnsi="Arial" w:cs="Arial"/>
          <w:color w:val="auto"/>
          <w:sz w:val="24"/>
          <w:szCs w:val="24"/>
        </w:rPr>
        <w:t>–202</w:t>
      </w:r>
      <w:r w:rsidR="003F017D" w:rsidRPr="00ED5CB5">
        <w:rPr>
          <w:rFonts w:ascii="Arial" w:hAnsi="Arial" w:cs="Arial"/>
          <w:color w:val="auto"/>
          <w:sz w:val="24"/>
          <w:szCs w:val="24"/>
        </w:rPr>
        <w:t>3</w:t>
      </w:r>
      <w:r w:rsidRPr="00ED5CB5">
        <w:rPr>
          <w:rFonts w:ascii="Arial" w:hAnsi="Arial" w:cs="Arial"/>
          <w:color w:val="auto"/>
          <w:sz w:val="24"/>
          <w:szCs w:val="24"/>
          <w:lang w:eastAsia="ar-SA"/>
        </w:rPr>
        <w:t>”</w:t>
      </w:r>
    </w:p>
    <w:sectPr w:rsidR="00A973D7" w:rsidRPr="00A946FF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formProt w:val="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5A25DB9" w16cex:dateUtc="2022-01-31T12:08:00Z"/>
  <w16cex:commentExtensible w16cex:durableId="25A26142" w16cex:dateUtc="2022-01-31T12:23:00Z"/>
  <w16cex:commentExtensible w16cex:durableId="25A4D8A5" w16cex:dateUtc="2022-02-02T09:17:00Z"/>
  <w16cex:commentExtensible w16cex:durableId="25A26282" w16cex:dateUtc="2022-01-31T12:28:00Z"/>
  <w16cex:commentExtensible w16cex:durableId="25A26464" w16cex:dateUtc="2022-01-31T12:36:00Z"/>
  <w16cex:commentExtensible w16cex:durableId="25A264FE" w16cex:dateUtc="2022-01-31T12:39:00Z"/>
  <w16cex:commentExtensible w16cex:durableId="25A4F8CA" w16cex:dateUtc="2022-01-31T12:39:00Z"/>
  <w16cex:commentExtensible w16cex:durableId="25A26512" w16cex:dateUtc="2022-01-31T12:39:00Z"/>
  <w16cex:commentExtensible w16cex:durableId="25A4F937" w16cex:dateUtc="2022-01-31T12:39:00Z"/>
  <w16cex:commentExtensible w16cex:durableId="25A26526" w16cex:dateUtc="2022-01-31T12:39:00Z"/>
  <w16cex:commentExtensible w16cex:durableId="25A26532" w16cex:dateUtc="2022-01-31T12:40:00Z"/>
  <w16cex:commentExtensible w16cex:durableId="25A265C2" w16cex:dateUtc="2022-01-31T12:42:00Z"/>
  <w16cex:commentExtensible w16cex:durableId="25A2797B" w16cex:dateUtc="2022-01-31T14:06:00Z"/>
  <w16cex:commentExtensible w16cex:durableId="25A279D7" w16cex:dateUtc="2022-01-31T14:08:00Z"/>
  <w16cex:commentExtensible w16cex:durableId="25A27AC7" w16cex:dateUtc="2022-01-31T14:12:00Z"/>
  <w16cex:commentExtensible w16cex:durableId="25A27B06" w16cex:dateUtc="2022-01-31T14:13:00Z"/>
  <w16cex:commentExtensible w16cex:durableId="25A27B9C" w16cex:dateUtc="2022-01-31T14:15:00Z"/>
  <w16cex:commentExtensible w16cex:durableId="25A27A7E" w16cex:dateUtc="2022-01-31T14:10:00Z"/>
  <w16cex:commentExtensible w16cex:durableId="25A27C3A" w16cex:dateUtc="2022-01-31T14:18:00Z"/>
  <w16cex:commentExtensible w16cex:durableId="25A27C5A" w16cex:dateUtc="2022-01-31T14:18:00Z"/>
  <w16cex:commentExtensible w16cex:durableId="25A27C62" w16cex:dateUtc="2022-01-31T14:18:00Z"/>
  <w16cex:commentExtensible w16cex:durableId="25A27C80" w16cex:dateUtc="2022-01-31T14:19:00Z"/>
  <w16cex:commentExtensible w16cex:durableId="25A27CD2" w16cex:dateUtc="2022-01-31T14:20:00Z"/>
  <w16cex:commentExtensible w16cex:durableId="25A27CDA" w16cex:dateUtc="2022-01-31T14:20:00Z"/>
  <w16cex:commentExtensible w16cex:durableId="25A27D18" w16cex:dateUtc="2022-01-31T14:22:00Z"/>
  <w16cex:commentExtensible w16cex:durableId="25A27D3C" w16cex:dateUtc="2022-01-31T14:22:00Z"/>
  <w16cex:commentExtensible w16cex:durableId="25A27D47" w16cex:dateUtc="2022-01-31T14:22:00Z"/>
  <w16cex:commentExtensible w16cex:durableId="25A27D4F" w16cex:dateUtc="2022-01-31T14:22:00Z"/>
  <w16cex:commentExtensible w16cex:durableId="25A27D5A" w16cex:dateUtc="2022-01-31T14:23:00Z"/>
  <w16cex:commentExtensible w16cex:durableId="25A27D62" w16cex:dateUtc="2022-01-31T14:23:00Z"/>
  <w16cex:commentExtensible w16cex:durableId="25A27DC6" w16cex:dateUtc="2022-01-31T14:24:00Z"/>
  <w16cex:commentExtensible w16cex:durableId="25A27DFA" w16cex:dateUtc="2022-01-31T14:25:00Z"/>
  <w16cex:commentExtensible w16cex:durableId="25A27E74" w16cex:dateUtc="2022-01-31T14:27:00Z"/>
  <w16cex:commentExtensible w16cex:durableId="25A28100" w16cex:dateUtc="2022-01-31T14:38:00Z"/>
  <w16cex:commentExtensible w16cex:durableId="25A281ED" w16cex:dateUtc="2022-01-31T14:42:00Z"/>
  <w16cex:commentExtensible w16cex:durableId="25A2824D" w16cex:dateUtc="2022-01-31T14:44:00Z"/>
  <w16cex:commentExtensible w16cex:durableId="25A282A4" w16cex:dateUtc="2022-01-31T14:45:00Z"/>
  <w16cex:commentExtensible w16cex:durableId="25A283DE" w16cex:dateUtc="2022-01-31T14:50:00Z"/>
  <w16cex:commentExtensible w16cex:durableId="25A28413" w16cex:dateUtc="2022-01-31T14:51:00Z"/>
  <w16cex:commentExtensible w16cex:durableId="25A5053D" w16cex:dateUtc="2022-01-31T14:50:00Z"/>
  <w16cex:commentExtensible w16cex:durableId="25A2841C" w16cex:dateUtc="2022-01-31T14:51:00Z"/>
  <w16cex:commentExtensible w16cex:durableId="25A5054A" w16cex:dateUtc="2022-01-31T14:50:00Z"/>
  <w16cex:commentExtensible w16cex:durableId="25A28423" w16cex:dateUtc="2022-01-31T14:52:00Z"/>
  <w16cex:commentExtensible w16cex:durableId="25A50598" w16cex:dateUtc="2022-01-31T14:50:00Z"/>
  <w16cex:commentExtensible w16cex:durableId="25A28436" w16cex:dateUtc="2022-01-31T14:52:00Z"/>
  <w16cex:commentExtensible w16cex:durableId="25A505CD" w16cex:dateUtc="2022-01-31T14:50:00Z"/>
  <w16cex:commentExtensible w16cex:durableId="25A28464" w16cex:dateUtc="2022-01-31T14:53:00Z"/>
  <w16cex:commentExtensible w16cex:durableId="25A2847A" w16cex:dateUtc="2022-01-31T14:53:00Z"/>
  <w16cex:commentExtensible w16cex:durableId="25A50687" w16cex:dateUtc="2022-01-31T14:53:00Z"/>
  <w16cex:commentExtensible w16cex:durableId="25A284A5" w16cex:dateUtc="2022-01-31T14:54:00Z"/>
  <w16cex:commentExtensible w16cex:durableId="25A284B1" w16cex:dateUtc="2022-01-31T14:54:00Z"/>
  <w16cex:commentExtensible w16cex:durableId="25A50695" w16cex:dateUtc="2022-01-31T14:53:00Z"/>
  <w16cex:commentExtensible w16cex:durableId="25A284BF" w16cex:dateUtc="2022-01-31T14:54:00Z"/>
  <w16cex:commentExtensible w16cex:durableId="25A284EE" w16cex:dateUtc="2022-01-31T14:55:00Z"/>
  <w16cex:commentExtensible w16cex:durableId="25A28537" w16cex:dateUtc="2022-01-31T14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E138596" w16cid:durableId="25A25DB9"/>
  <w16cid:commentId w16cid:paraId="52275667" w16cid:durableId="25A26142"/>
  <w16cid:commentId w16cid:paraId="250ED7C6" w16cid:durableId="25A4D8A5"/>
  <w16cid:commentId w16cid:paraId="58D62B6B" w16cid:durableId="25A26282"/>
  <w16cid:commentId w16cid:paraId="5BD613DF" w16cid:durableId="25A26464"/>
  <w16cid:commentId w16cid:paraId="58D1FE64" w16cid:durableId="25A264FE"/>
  <w16cid:commentId w16cid:paraId="7544491A" w16cid:durableId="25A4F8CA"/>
  <w16cid:commentId w16cid:paraId="129853E3" w16cid:durableId="25A26512"/>
  <w16cid:commentId w16cid:paraId="7BCAD6E8" w16cid:durableId="25A4F937"/>
  <w16cid:commentId w16cid:paraId="2E5DD73C" w16cid:durableId="25A26526"/>
  <w16cid:commentId w16cid:paraId="35BCD6EB" w16cid:durableId="25A26532"/>
  <w16cid:commentId w16cid:paraId="792238CB" w16cid:durableId="25A265C2"/>
  <w16cid:commentId w16cid:paraId="3CA92D50" w16cid:durableId="25A2797B"/>
  <w16cid:commentId w16cid:paraId="02644821" w16cid:durableId="25A279D7"/>
  <w16cid:commentId w16cid:paraId="56EF6366" w16cid:durableId="25A27AC7"/>
  <w16cid:commentId w16cid:paraId="0811633F" w16cid:durableId="25A27B06"/>
  <w16cid:commentId w16cid:paraId="28BF583A" w16cid:durableId="25A27B9C"/>
  <w16cid:commentId w16cid:paraId="38D9ED97" w16cid:durableId="25A27A7E"/>
  <w16cid:commentId w16cid:paraId="5FB11AAC" w16cid:durableId="25A27C3A"/>
  <w16cid:commentId w16cid:paraId="0C5EB7A6" w16cid:durableId="25A27C5A"/>
  <w16cid:commentId w16cid:paraId="0026E3A1" w16cid:durableId="25A27C62"/>
  <w16cid:commentId w16cid:paraId="28530813" w16cid:durableId="25A27C80"/>
  <w16cid:commentId w16cid:paraId="219E5A7D" w16cid:durableId="25A27CD2"/>
  <w16cid:commentId w16cid:paraId="1F2611F6" w16cid:durableId="25A27CDA"/>
  <w16cid:commentId w16cid:paraId="00E47835" w16cid:durableId="25A27D18"/>
  <w16cid:commentId w16cid:paraId="072703EB" w16cid:durableId="25A27D3C"/>
  <w16cid:commentId w16cid:paraId="268D52CF" w16cid:durableId="25A27D47"/>
  <w16cid:commentId w16cid:paraId="75CFE7C9" w16cid:durableId="25A27D4F"/>
  <w16cid:commentId w16cid:paraId="68C541FE" w16cid:durableId="25A27D5A"/>
  <w16cid:commentId w16cid:paraId="6B1CCF2F" w16cid:durableId="25A27D62"/>
  <w16cid:commentId w16cid:paraId="6DD0CE27" w16cid:durableId="25A27DC6"/>
  <w16cid:commentId w16cid:paraId="461022BD" w16cid:durableId="25A27DFA"/>
  <w16cid:commentId w16cid:paraId="6B6FDD90" w16cid:durableId="25A27E74"/>
  <w16cid:commentId w16cid:paraId="32F14C99" w16cid:durableId="25A28100"/>
  <w16cid:commentId w16cid:paraId="0D3FC453" w16cid:durableId="25A281ED"/>
  <w16cid:commentId w16cid:paraId="6A71DF57" w16cid:durableId="25A2824D"/>
  <w16cid:commentId w16cid:paraId="2FE8410F" w16cid:durableId="25A282A4"/>
  <w16cid:commentId w16cid:paraId="248F7C3F" w16cid:durableId="25A283DE"/>
  <w16cid:commentId w16cid:paraId="769C2748" w16cid:durableId="25A28413"/>
  <w16cid:commentId w16cid:paraId="5D3ED4FC" w16cid:durableId="25A5053D"/>
  <w16cid:commentId w16cid:paraId="71855688" w16cid:durableId="25A2841C"/>
  <w16cid:commentId w16cid:paraId="5D32DFD7" w16cid:durableId="25A5054A"/>
  <w16cid:commentId w16cid:paraId="2938AEF7" w16cid:durableId="25A28423"/>
  <w16cid:commentId w16cid:paraId="4545A7E7" w16cid:durableId="25A50598"/>
  <w16cid:commentId w16cid:paraId="32B18655" w16cid:durableId="25A28436"/>
  <w16cid:commentId w16cid:paraId="1D366611" w16cid:durableId="25A505CD"/>
  <w16cid:commentId w16cid:paraId="0BC085B2" w16cid:durableId="25A28464"/>
  <w16cid:commentId w16cid:paraId="546FEF86" w16cid:durableId="25A2847A"/>
  <w16cid:commentId w16cid:paraId="01925C16" w16cid:durableId="25A50687"/>
  <w16cid:commentId w16cid:paraId="1F0E0A76" w16cid:durableId="25A284A5"/>
  <w16cid:commentId w16cid:paraId="4B07D778" w16cid:durableId="25A284B1"/>
  <w16cid:commentId w16cid:paraId="79B001F8" w16cid:durableId="25A50695"/>
  <w16cid:commentId w16cid:paraId="53C40331" w16cid:durableId="25A284BF"/>
  <w16cid:commentId w16cid:paraId="4E5DF7E6" w16cid:durableId="25A284EE"/>
  <w16cid:commentId w16cid:paraId="3CC3553E" w16cid:durableId="25A2853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8DDB49" w14:textId="77777777" w:rsidR="0049547B" w:rsidRDefault="0049547B">
      <w:r>
        <w:separator/>
      </w:r>
    </w:p>
  </w:endnote>
  <w:endnote w:type="continuationSeparator" w:id="0">
    <w:p w14:paraId="722A79DD" w14:textId="77777777" w:rsidR="0049547B" w:rsidRDefault="00495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333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B5D944" w14:textId="0CA76C6E" w:rsidR="002C3032" w:rsidRDefault="002C3032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ED5CB5">
      <w:rPr>
        <w:noProof/>
      </w:rPr>
      <w:t>21</w:t>
    </w:r>
    <w:r>
      <w:fldChar w:fldCharType="end"/>
    </w:r>
  </w:p>
  <w:p w14:paraId="6E5CC1B8" w14:textId="77777777" w:rsidR="002C3032" w:rsidRDefault="002C30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FB79D4" w14:textId="77777777" w:rsidR="0049547B" w:rsidRDefault="0049547B">
      <w:r>
        <w:separator/>
      </w:r>
    </w:p>
  </w:footnote>
  <w:footnote w:type="continuationSeparator" w:id="0">
    <w:p w14:paraId="46340609" w14:textId="77777777" w:rsidR="0049547B" w:rsidRDefault="004954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060F87" w14:textId="77777777" w:rsidR="002C3032" w:rsidRDefault="002C3032">
    <w:pPr>
      <w:tabs>
        <w:tab w:val="left" w:pos="250"/>
        <w:tab w:val="center" w:pos="4536"/>
      </w:tabs>
      <w:rPr>
        <w:rFonts w:ascii="Arial" w:hAnsi="Arial"/>
        <w:color w:val="0F243E"/>
        <w:sz w:val="18"/>
        <w:szCs w:val="18"/>
      </w:rPr>
    </w:pPr>
    <w:r>
      <w:rPr>
        <w:rFonts w:ascii="Arial" w:hAnsi="Arial"/>
      </w:rPr>
      <w:tab/>
    </w:r>
    <w:r>
      <w:rPr>
        <w:rFonts w:ascii="Arial" w:hAnsi="Arial"/>
      </w:rPr>
      <w:tab/>
    </w:r>
    <w:r>
      <w:rPr>
        <w:noProof/>
        <w:lang w:eastAsia="pl-PL"/>
      </w:rPr>
      <w:drawing>
        <wp:inline distT="0" distB="0" distL="0" distR="0" wp14:anchorId="78C65F8C" wp14:editId="6D4C68C8">
          <wp:extent cx="786765" cy="5207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86765" cy="520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</w:rPr>
      <w:t xml:space="preserve">                  </w:t>
    </w:r>
    <w:r>
      <w:rPr>
        <w:noProof/>
        <w:lang w:eastAsia="pl-PL"/>
      </w:rPr>
      <w:drawing>
        <wp:inline distT="0" distB="0" distL="0" distR="0" wp14:anchorId="275CA24A" wp14:editId="27CABE6F">
          <wp:extent cx="1488440" cy="57404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488440" cy="574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</w:rPr>
      <w:t xml:space="preserve">       </w:t>
    </w:r>
    <w:r>
      <w:rPr>
        <w:noProof/>
        <w:lang w:eastAsia="pl-PL"/>
      </w:rPr>
      <w:drawing>
        <wp:inline distT="0" distB="0" distL="0" distR="0" wp14:anchorId="27F88217" wp14:editId="03A37710">
          <wp:extent cx="956945" cy="61658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956945" cy="616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F8E80B1" w14:textId="77777777" w:rsidR="002C3032" w:rsidRDefault="002C3032">
    <w:pPr>
      <w:tabs>
        <w:tab w:val="left" w:pos="2085"/>
      </w:tabs>
      <w:jc w:val="center"/>
    </w:pPr>
    <w:r>
      <w:rPr>
        <w:rFonts w:ascii="Arial" w:hAnsi="Arial"/>
        <w:color w:val="0F243E"/>
        <w:sz w:val="18"/>
        <w:szCs w:val="18"/>
      </w:rPr>
      <w:t>„Europejski Fundusz Rolny na rzecz Rozwoju Obszarów Wiejskich: Europa inwestująca w obszary wiejskie”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FFC00A98"/>
    <w:name w:val="WWNum1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Arial" w:hAnsi="Arial" w:cs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ascii="Arial" w:hAnsi="Arial" w:cs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ascii="Arial" w:hAnsi="Arial"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ascii="Arial" w:hAnsi="Arial" w:cs="Times New Roman"/>
        <w:sz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ascii="Arial" w:hAnsi="Arial" w:cs="Times New Roman"/>
        <w:sz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ascii="Arial" w:hAnsi="Arial" w:cs="Times New Roman"/>
        <w:sz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ascii="Arial" w:hAnsi="Arial" w:cs="Times New Roman"/>
        <w:sz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ascii="Arial" w:hAnsi="Arial" w:cs="Times New Roman"/>
        <w:sz w:val="24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ascii="Arial" w:hAnsi="Arial" w:cs="Times New Roman"/>
        <w:sz w:val="24"/>
      </w:rPr>
    </w:lvl>
  </w:abstractNum>
  <w:abstractNum w:abstractNumId="1" w15:restartNumberingAfterBreak="0">
    <w:nsid w:val="0000000E"/>
    <w:multiLevelType w:val="multilevel"/>
    <w:tmpl w:val="0000000E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bCs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7434895"/>
    <w:multiLevelType w:val="multilevel"/>
    <w:tmpl w:val="71FC5D26"/>
    <w:lvl w:ilvl="0">
      <w:start w:val="1"/>
      <w:numFmt w:val="decimal"/>
      <w:lvlText w:val="%1)"/>
      <w:lvlJc w:val="left"/>
      <w:pPr>
        <w:ind w:left="786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9F535CD"/>
    <w:multiLevelType w:val="multilevel"/>
    <w:tmpl w:val="684A3BCE"/>
    <w:lvl w:ilvl="0">
      <w:start w:val="1"/>
      <w:numFmt w:val="decimal"/>
      <w:lvlText w:val="%1."/>
      <w:lvlJc w:val="left"/>
      <w:pPr>
        <w:ind w:left="644" w:hanging="360"/>
      </w:pPr>
      <w:rPr>
        <w:b/>
        <w:bCs w:val="0"/>
        <w:sz w:val="24"/>
      </w:rPr>
    </w:lvl>
    <w:lvl w:ilvl="1">
      <w:start w:val="1"/>
      <w:numFmt w:val="decimal"/>
      <w:lvlText w:val="%2)"/>
      <w:lvlJc w:val="left"/>
      <w:pPr>
        <w:ind w:left="624" w:hanging="264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" w15:restartNumberingAfterBreak="0">
    <w:nsid w:val="0A256D02"/>
    <w:multiLevelType w:val="hybridMultilevel"/>
    <w:tmpl w:val="862CAD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1428A"/>
    <w:multiLevelType w:val="multilevel"/>
    <w:tmpl w:val="E8F6C9D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Arial"/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AF7507"/>
    <w:multiLevelType w:val="hybridMultilevel"/>
    <w:tmpl w:val="BD48EA50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86F204A"/>
    <w:multiLevelType w:val="multilevel"/>
    <w:tmpl w:val="F7004432"/>
    <w:lvl w:ilvl="0">
      <w:start w:val="1"/>
      <w:numFmt w:val="decimal"/>
      <w:lvlText w:val="%1."/>
      <w:lvlJc w:val="left"/>
      <w:pPr>
        <w:ind w:left="502" w:hanging="360"/>
      </w:pPr>
      <w:rPr>
        <w:rFonts w:eastAsia="Times New Roman" w:cs="Arial"/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8A2339C"/>
    <w:multiLevelType w:val="multilevel"/>
    <w:tmpl w:val="6F80E3DA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A322CED"/>
    <w:multiLevelType w:val="multilevel"/>
    <w:tmpl w:val="84682A9A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Tahoma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D54C36"/>
    <w:multiLevelType w:val="multilevel"/>
    <w:tmpl w:val="0906742C"/>
    <w:lvl w:ilvl="0">
      <w:start w:val="1"/>
      <w:numFmt w:val="decimal"/>
      <w:lvlText w:val="%1."/>
      <w:lvlJc w:val="left"/>
      <w:pPr>
        <w:ind w:left="786" w:hanging="360"/>
      </w:pPr>
      <w:rPr>
        <w:rFonts w:eastAsia="Times New Roman" w:cs="Arial"/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E847500"/>
    <w:multiLevelType w:val="multilevel"/>
    <w:tmpl w:val="988CA6F2"/>
    <w:lvl w:ilvl="0">
      <w:start w:val="6"/>
      <w:numFmt w:val="decimal"/>
      <w:lvlText w:val="%1."/>
      <w:lvlJc w:val="left"/>
      <w:pPr>
        <w:ind w:left="502" w:hanging="36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1336A84"/>
    <w:multiLevelType w:val="multilevel"/>
    <w:tmpl w:val="0BAC1A60"/>
    <w:lvl w:ilvl="0">
      <w:start w:val="1"/>
      <w:numFmt w:val="decimal"/>
      <w:lvlText w:val="%1."/>
      <w:lvlJc w:val="left"/>
      <w:pPr>
        <w:ind w:left="720" w:hanging="360"/>
      </w:pPr>
      <w:rPr>
        <w:b w:val="0"/>
        <w:kern w:val="2"/>
      </w:rPr>
    </w:lvl>
    <w:lvl w:ilvl="1">
      <w:start w:val="1"/>
      <w:numFmt w:val="decimal"/>
      <w:lvlText w:val="%2)"/>
      <w:lvlJc w:val="left"/>
      <w:pPr>
        <w:ind w:left="1800" w:hanging="72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1C404D"/>
    <w:multiLevelType w:val="multilevel"/>
    <w:tmpl w:val="14A8BDB8"/>
    <w:lvl w:ilvl="0">
      <w:start w:val="1"/>
      <w:numFmt w:val="decimal"/>
      <w:lvlText w:val="%1)"/>
      <w:lvlJc w:val="left"/>
      <w:pPr>
        <w:ind w:left="862" w:hanging="360"/>
      </w:pPr>
      <w:rPr>
        <w:rFonts w:eastAsia="font333" w:cs="Arial"/>
      </w:r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25D761A9"/>
    <w:multiLevelType w:val="multilevel"/>
    <w:tmpl w:val="D038A2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sz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sz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  <w:sz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sz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  <w:sz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  <w:sz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</w:rPr>
    </w:lvl>
  </w:abstractNum>
  <w:abstractNum w:abstractNumId="15" w15:restartNumberingAfterBreak="0">
    <w:nsid w:val="25F97AFF"/>
    <w:multiLevelType w:val="multilevel"/>
    <w:tmpl w:val="CA720F02"/>
    <w:lvl w:ilvl="0">
      <w:start w:val="1"/>
      <w:numFmt w:val="decimal"/>
      <w:lvlText w:val="%1)"/>
      <w:lvlJc w:val="left"/>
      <w:pPr>
        <w:ind w:left="1026" w:hanging="360"/>
      </w:pPr>
      <w:rPr>
        <w:rFonts w:eastAsia="Calibri" w:cs="Arial"/>
        <w:b w:val="0"/>
        <w:sz w:val="24"/>
      </w:rPr>
    </w:lvl>
    <w:lvl w:ilvl="1">
      <w:start w:val="1"/>
      <w:numFmt w:val="lowerLetter"/>
      <w:lvlText w:val="%2."/>
      <w:lvlJc w:val="left"/>
      <w:pPr>
        <w:ind w:left="1746" w:hanging="360"/>
      </w:pPr>
    </w:lvl>
    <w:lvl w:ilvl="2">
      <w:start w:val="1"/>
      <w:numFmt w:val="lowerRoman"/>
      <w:lvlText w:val="%3."/>
      <w:lvlJc w:val="right"/>
      <w:pPr>
        <w:ind w:left="2466" w:hanging="180"/>
      </w:pPr>
    </w:lvl>
    <w:lvl w:ilvl="3">
      <w:start w:val="1"/>
      <w:numFmt w:val="decimal"/>
      <w:lvlText w:val="%4."/>
      <w:lvlJc w:val="left"/>
      <w:pPr>
        <w:ind w:left="3186" w:hanging="360"/>
      </w:pPr>
    </w:lvl>
    <w:lvl w:ilvl="4">
      <w:start w:val="1"/>
      <w:numFmt w:val="lowerLetter"/>
      <w:lvlText w:val="%5."/>
      <w:lvlJc w:val="left"/>
      <w:pPr>
        <w:ind w:left="3906" w:hanging="360"/>
      </w:pPr>
    </w:lvl>
    <w:lvl w:ilvl="5">
      <w:start w:val="1"/>
      <w:numFmt w:val="lowerRoman"/>
      <w:lvlText w:val="%6."/>
      <w:lvlJc w:val="right"/>
      <w:pPr>
        <w:ind w:left="4626" w:hanging="180"/>
      </w:pPr>
    </w:lvl>
    <w:lvl w:ilvl="6">
      <w:start w:val="1"/>
      <w:numFmt w:val="decimal"/>
      <w:lvlText w:val="%7."/>
      <w:lvlJc w:val="left"/>
      <w:pPr>
        <w:ind w:left="5346" w:hanging="360"/>
      </w:pPr>
    </w:lvl>
    <w:lvl w:ilvl="7">
      <w:start w:val="1"/>
      <w:numFmt w:val="lowerLetter"/>
      <w:lvlText w:val="%8."/>
      <w:lvlJc w:val="left"/>
      <w:pPr>
        <w:ind w:left="6066" w:hanging="360"/>
      </w:pPr>
    </w:lvl>
    <w:lvl w:ilvl="8">
      <w:start w:val="1"/>
      <w:numFmt w:val="lowerRoman"/>
      <w:lvlText w:val="%9."/>
      <w:lvlJc w:val="right"/>
      <w:pPr>
        <w:ind w:left="6786" w:hanging="180"/>
      </w:pPr>
    </w:lvl>
  </w:abstractNum>
  <w:abstractNum w:abstractNumId="16" w15:restartNumberingAfterBreak="0">
    <w:nsid w:val="28BB4737"/>
    <w:multiLevelType w:val="hybridMultilevel"/>
    <w:tmpl w:val="BA8639C8"/>
    <w:lvl w:ilvl="0" w:tplc="0292DE4A">
      <w:start w:val="1"/>
      <w:numFmt w:val="decimal"/>
      <w:lvlText w:val="%1)"/>
      <w:lvlJc w:val="left"/>
      <w:pPr>
        <w:ind w:left="107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7" w15:restartNumberingAfterBreak="0">
    <w:nsid w:val="33B138ED"/>
    <w:multiLevelType w:val="multilevel"/>
    <w:tmpl w:val="21E82B74"/>
    <w:lvl w:ilvl="0">
      <w:start w:val="1"/>
      <w:numFmt w:val="decimal"/>
      <w:lvlText w:val="%1)"/>
      <w:lvlJc w:val="left"/>
      <w:pPr>
        <w:tabs>
          <w:tab w:val="num" w:pos="290"/>
        </w:tabs>
        <w:ind w:left="1010" w:hanging="360"/>
      </w:pPr>
    </w:lvl>
    <w:lvl w:ilvl="1">
      <w:start w:val="1"/>
      <w:numFmt w:val="lowerLetter"/>
      <w:lvlText w:val="%2."/>
      <w:lvlJc w:val="left"/>
      <w:pPr>
        <w:tabs>
          <w:tab w:val="num" w:pos="290"/>
        </w:tabs>
        <w:ind w:left="1730" w:hanging="360"/>
      </w:pPr>
    </w:lvl>
    <w:lvl w:ilvl="2">
      <w:start w:val="1"/>
      <w:numFmt w:val="lowerRoman"/>
      <w:lvlText w:val="%3."/>
      <w:lvlJc w:val="right"/>
      <w:pPr>
        <w:tabs>
          <w:tab w:val="num" w:pos="290"/>
        </w:tabs>
        <w:ind w:left="2450" w:hanging="180"/>
      </w:pPr>
    </w:lvl>
    <w:lvl w:ilvl="3">
      <w:start w:val="1"/>
      <w:numFmt w:val="decimal"/>
      <w:lvlText w:val="%4."/>
      <w:lvlJc w:val="left"/>
      <w:pPr>
        <w:tabs>
          <w:tab w:val="num" w:pos="290"/>
        </w:tabs>
        <w:ind w:left="3170" w:hanging="360"/>
      </w:pPr>
    </w:lvl>
    <w:lvl w:ilvl="4">
      <w:start w:val="1"/>
      <w:numFmt w:val="lowerLetter"/>
      <w:lvlText w:val="%5."/>
      <w:lvlJc w:val="left"/>
      <w:pPr>
        <w:tabs>
          <w:tab w:val="num" w:pos="290"/>
        </w:tabs>
        <w:ind w:left="3890" w:hanging="360"/>
      </w:pPr>
    </w:lvl>
    <w:lvl w:ilvl="5">
      <w:start w:val="1"/>
      <w:numFmt w:val="lowerRoman"/>
      <w:lvlText w:val="%6."/>
      <w:lvlJc w:val="right"/>
      <w:pPr>
        <w:tabs>
          <w:tab w:val="num" w:pos="290"/>
        </w:tabs>
        <w:ind w:left="4610" w:hanging="180"/>
      </w:pPr>
    </w:lvl>
    <w:lvl w:ilvl="6">
      <w:start w:val="1"/>
      <w:numFmt w:val="decimal"/>
      <w:lvlText w:val="%7."/>
      <w:lvlJc w:val="left"/>
      <w:pPr>
        <w:tabs>
          <w:tab w:val="num" w:pos="290"/>
        </w:tabs>
        <w:ind w:left="5330" w:hanging="360"/>
      </w:pPr>
    </w:lvl>
    <w:lvl w:ilvl="7">
      <w:start w:val="1"/>
      <w:numFmt w:val="lowerLetter"/>
      <w:lvlText w:val="%8."/>
      <w:lvlJc w:val="left"/>
      <w:pPr>
        <w:tabs>
          <w:tab w:val="num" w:pos="290"/>
        </w:tabs>
        <w:ind w:left="6050" w:hanging="360"/>
      </w:pPr>
    </w:lvl>
    <w:lvl w:ilvl="8">
      <w:start w:val="1"/>
      <w:numFmt w:val="lowerRoman"/>
      <w:lvlText w:val="%9."/>
      <w:lvlJc w:val="right"/>
      <w:pPr>
        <w:tabs>
          <w:tab w:val="num" w:pos="290"/>
        </w:tabs>
        <w:ind w:left="6770" w:hanging="180"/>
      </w:pPr>
    </w:lvl>
  </w:abstractNum>
  <w:abstractNum w:abstractNumId="18" w15:restartNumberingAfterBreak="0">
    <w:nsid w:val="33B1403B"/>
    <w:multiLevelType w:val="multilevel"/>
    <w:tmpl w:val="CDE0831A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Tahoma"/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BC02F4"/>
    <w:multiLevelType w:val="multilevel"/>
    <w:tmpl w:val="02A4AB40"/>
    <w:lvl w:ilvl="0">
      <w:start w:val="1"/>
      <w:numFmt w:val="decimal"/>
      <w:lvlText w:val="%1."/>
      <w:lvlJc w:val="left"/>
      <w:pPr>
        <w:ind w:left="502" w:hanging="36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3E8F43F2"/>
    <w:multiLevelType w:val="multilevel"/>
    <w:tmpl w:val="DE04C4A2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F35249E"/>
    <w:multiLevelType w:val="multilevel"/>
    <w:tmpl w:val="E3ACD4B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2" w15:restartNumberingAfterBreak="0">
    <w:nsid w:val="454C3320"/>
    <w:multiLevelType w:val="multilevel"/>
    <w:tmpl w:val="34029D2A"/>
    <w:lvl w:ilvl="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cs="Times New Roman"/>
        <w:sz w:val="24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cs="Times New Roman"/>
        <w:sz w:val="24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cs="Times New Roman"/>
        <w:sz w:val="24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cs="Times New Roman"/>
        <w:sz w:val="24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cs="Times New Roman"/>
        <w:sz w:val="24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cs="Times New Roman"/>
        <w:sz w:val="24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cs="Times New Roman"/>
        <w:sz w:val="24"/>
      </w:rPr>
    </w:lvl>
  </w:abstractNum>
  <w:abstractNum w:abstractNumId="23" w15:restartNumberingAfterBreak="0">
    <w:nsid w:val="4599502E"/>
    <w:multiLevelType w:val="multilevel"/>
    <w:tmpl w:val="671E72C0"/>
    <w:lvl w:ilvl="0">
      <w:start w:val="1"/>
      <w:numFmt w:val="lowerLetter"/>
      <w:lvlText w:val="%1)"/>
      <w:lvlJc w:val="left"/>
      <w:pPr>
        <w:ind w:left="720" w:hanging="360"/>
      </w:pPr>
      <w:rPr>
        <w:rFonts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B359DE"/>
    <w:multiLevelType w:val="hybridMultilevel"/>
    <w:tmpl w:val="B3928C94"/>
    <w:lvl w:ilvl="0" w:tplc="4F96BBC2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 w15:restartNumberingAfterBreak="0">
    <w:nsid w:val="4E1E0837"/>
    <w:multiLevelType w:val="multilevel"/>
    <w:tmpl w:val="916C5FC4"/>
    <w:lvl w:ilvl="0">
      <w:start w:val="1"/>
      <w:numFmt w:val="lowerLetter"/>
      <w:lvlText w:val="%1)"/>
      <w:lvlJc w:val="left"/>
      <w:pPr>
        <w:ind w:left="720" w:hanging="360"/>
      </w:pPr>
      <w:rPr>
        <w:rFonts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EF7141"/>
    <w:multiLevelType w:val="multilevel"/>
    <w:tmpl w:val="58D8E92C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b/>
        <w:bCs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594809"/>
    <w:multiLevelType w:val="multilevel"/>
    <w:tmpl w:val="89B206E4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7846F8"/>
    <w:multiLevelType w:val="multilevel"/>
    <w:tmpl w:val="16005BB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D54810"/>
    <w:multiLevelType w:val="hybridMultilevel"/>
    <w:tmpl w:val="69F079B2"/>
    <w:lvl w:ilvl="0" w:tplc="3F807FE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4409A9"/>
    <w:multiLevelType w:val="multilevel"/>
    <w:tmpl w:val="82D48980"/>
    <w:lvl w:ilvl="0">
      <w:start w:val="1"/>
      <w:numFmt w:val="decimal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14B3864"/>
    <w:multiLevelType w:val="multilevel"/>
    <w:tmpl w:val="0D9A3078"/>
    <w:lvl w:ilvl="0">
      <w:start w:val="1"/>
      <w:numFmt w:val="decimal"/>
      <w:lvlText w:val="%1."/>
      <w:lvlJc w:val="left"/>
      <w:pPr>
        <w:ind w:left="502" w:hanging="36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64F42202"/>
    <w:multiLevelType w:val="multilevel"/>
    <w:tmpl w:val="B50E6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sz w:val="24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357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sz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  <w:sz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sz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  <w:sz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  <w:sz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</w:rPr>
    </w:lvl>
  </w:abstractNum>
  <w:abstractNum w:abstractNumId="33" w15:restartNumberingAfterBreak="0">
    <w:nsid w:val="65802C61"/>
    <w:multiLevelType w:val="multilevel"/>
    <w:tmpl w:val="80A2402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sz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sz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  <w:sz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sz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  <w:sz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  <w:sz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</w:rPr>
    </w:lvl>
  </w:abstractNum>
  <w:abstractNum w:abstractNumId="34" w15:restartNumberingAfterBreak="0">
    <w:nsid w:val="6D5B7FBC"/>
    <w:multiLevelType w:val="multilevel"/>
    <w:tmpl w:val="5F744C5E"/>
    <w:lvl w:ilvl="0">
      <w:start w:val="2"/>
      <w:numFmt w:val="decimal"/>
      <w:lvlText w:val="%1."/>
      <w:lvlJc w:val="left"/>
      <w:pPr>
        <w:ind w:left="1083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5C5405"/>
    <w:multiLevelType w:val="multilevel"/>
    <w:tmpl w:val="14A4305C"/>
    <w:lvl w:ilvl="0">
      <w:start w:val="1"/>
      <w:numFmt w:val="lowerLetter"/>
      <w:lvlText w:val="%1)"/>
      <w:lvlJc w:val="left"/>
      <w:pPr>
        <w:ind w:left="1068" w:hanging="360"/>
      </w:pPr>
      <w:rPr>
        <w:rFonts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107" w:hanging="360"/>
      </w:pPr>
    </w:lvl>
    <w:lvl w:ilvl="2">
      <w:start w:val="1"/>
      <w:numFmt w:val="lowerRoman"/>
      <w:lvlText w:val="%3."/>
      <w:lvlJc w:val="right"/>
      <w:pPr>
        <w:ind w:left="1827" w:hanging="180"/>
      </w:pPr>
    </w:lvl>
    <w:lvl w:ilvl="3">
      <w:start w:val="1"/>
      <w:numFmt w:val="decimal"/>
      <w:lvlText w:val="%4."/>
      <w:lvlJc w:val="left"/>
      <w:pPr>
        <w:ind w:left="2547" w:hanging="360"/>
      </w:pPr>
    </w:lvl>
    <w:lvl w:ilvl="4">
      <w:start w:val="1"/>
      <w:numFmt w:val="lowerLetter"/>
      <w:lvlText w:val="%5."/>
      <w:lvlJc w:val="left"/>
      <w:pPr>
        <w:ind w:left="3267" w:hanging="360"/>
      </w:pPr>
    </w:lvl>
    <w:lvl w:ilvl="5">
      <w:start w:val="1"/>
      <w:numFmt w:val="lowerRoman"/>
      <w:lvlText w:val="%6."/>
      <w:lvlJc w:val="right"/>
      <w:pPr>
        <w:ind w:left="3987" w:hanging="180"/>
      </w:pPr>
    </w:lvl>
    <w:lvl w:ilvl="6">
      <w:start w:val="1"/>
      <w:numFmt w:val="decimal"/>
      <w:lvlText w:val="%7."/>
      <w:lvlJc w:val="left"/>
      <w:pPr>
        <w:ind w:left="4707" w:hanging="360"/>
      </w:pPr>
    </w:lvl>
    <w:lvl w:ilvl="7">
      <w:start w:val="1"/>
      <w:numFmt w:val="lowerLetter"/>
      <w:lvlText w:val="%8."/>
      <w:lvlJc w:val="left"/>
      <w:pPr>
        <w:ind w:left="5427" w:hanging="360"/>
      </w:pPr>
    </w:lvl>
    <w:lvl w:ilvl="8">
      <w:start w:val="1"/>
      <w:numFmt w:val="lowerRoman"/>
      <w:lvlText w:val="%9."/>
      <w:lvlJc w:val="right"/>
      <w:pPr>
        <w:ind w:left="6147" w:hanging="180"/>
      </w:pPr>
    </w:lvl>
  </w:abstractNum>
  <w:abstractNum w:abstractNumId="36" w15:restartNumberingAfterBreak="0">
    <w:nsid w:val="78174D20"/>
    <w:multiLevelType w:val="multilevel"/>
    <w:tmpl w:val="F71C8802"/>
    <w:lvl w:ilvl="0">
      <w:start w:val="1"/>
      <w:numFmt w:val="decimal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37" w15:restartNumberingAfterBreak="0">
    <w:nsid w:val="7A5C63B4"/>
    <w:multiLevelType w:val="multilevel"/>
    <w:tmpl w:val="5402586C"/>
    <w:lvl w:ilvl="0">
      <w:start w:val="1"/>
      <w:numFmt w:val="decimal"/>
      <w:lvlText w:val="%1)"/>
      <w:lvlJc w:val="left"/>
      <w:pPr>
        <w:tabs>
          <w:tab w:val="num" w:pos="397"/>
        </w:tabs>
        <w:ind w:left="754" w:hanging="397"/>
      </w:pPr>
    </w:lvl>
    <w:lvl w:ilvl="1">
      <w:start w:val="1"/>
      <w:numFmt w:val="decimal"/>
      <w:lvlText w:val="%2."/>
      <w:lvlJc w:val="left"/>
      <w:pPr>
        <w:tabs>
          <w:tab w:val="num" w:pos="794"/>
        </w:tabs>
        <w:ind w:left="1151" w:hanging="397"/>
      </w:pPr>
    </w:lvl>
    <w:lvl w:ilvl="2">
      <w:start w:val="1"/>
      <w:numFmt w:val="decimal"/>
      <w:lvlText w:val="%3.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%4.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%5.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%6.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%8.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%9."/>
      <w:lvlJc w:val="left"/>
      <w:pPr>
        <w:tabs>
          <w:tab w:val="num" w:pos="3572"/>
        </w:tabs>
        <w:ind w:left="3929" w:hanging="397"/>
      </w:pPr>
    </w:lvl>
  </w:abstractNum>
  <w:abstractNum w:abstractNumId="38" w15:restartNumberingAfterBreak="0">
    <w:nsid w:val="7B1D6709"/>
    <w:multiLevelType w:val="multilevel"/>
    <w:tmpl w:val="39CE14DA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b/>
        <w:bCs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235518"/>
    <w:multiLevelType w:val="multilevel"/>
    <w:tmpl w:val="3A5684E6"/>
    <w:lvl w:ilvl="0">
      <w:start w:val="1"/>
      <w:numFmt w:val="decimal"/>
      <w:lvlText w:val="%1)"/>
      <w:lvlJc w:val="left"/>
      <w:pPr>
        <w:ind w:left="872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668" w:hanging="360"/>
      </w:pPr>
    </w:lvl>
    <w:lvl w:ilvl="2">
      <w:start w:val="1"/>
      <w:numFmt w:val="lowerRoman"/>
      <w:lvlText w:val="%3."/>
      <w:lvlJc w:val="right"/>
      <w:pPr>
        <w:ind w:left="2388" w:hanging="180"/>
      </w:pPr>
    </w:lvl>
    <w:lvl w:ilvl="3">
      <w:start w:val="1"/>
      <w:numFmt w:val="decimal"/>
      <w:lvlText w:val="%4."/>
      <w:lvlJc w:val="left"/>
      <w:pPr>
        <w:ind w:left="3108" w:hanging="360"/>
      </w:pPr>
    </w:lvl>
    <w:lvl w:ilvl="4">
      <w:start w:val="1"/>
      <w:numFmt w:val="lowerLetter"/>
      <w:lvlText w:val="%5."/>
      <w:lvlJc w:val="left"/>
      <w:pPr>
        <w:ind w:left="3828" w:hanging="360"/>
      </w:pPr>
    </w:lvl>
    <w:lvl w:ilvl="5">
      <w:start w:val="1"/>
      <w:numFmt w:val="lowerRoman"/>
      <w:lvlText w:val="%6."/>
      <w:lvlJc w:val="right"/>
      <w:pPr>
        <w:ind w:left="4548" w:hanging="180"/>
      </w:pPr>
    </w:lvl>
    <w:lvl w:ilvl="6">
      <w:start w:val="1"/>
      <w:numFmt w:val="decimal"/>
      <w:lvlText w:val="%7."/>
      <w:lvlJc w:val="left"/>
      <w:pPr>
        <w:ind w:left="5268" w:hanging="360"/>
      </w:pPr>
    </w:lvl>
    <w:lvl w:ilvl="7">
      <w:start w:val="1"/>
      <w:numFmt w:val="lowerLetter"/>
      <w:lvlText w:val="%8."/>
      <w:lvlJc w:val="left"/>
      <w:pPr>
        <w:ind w:left="5988" w:hanging="360"/>
      </w:pPr>
    </w:lvl>
    <w:lvl w:ilvl="8">
      <w:start w:val="1"/>
      <w:numFmt w:val="lowerRoman"/>
      <w:lvlText w:val="%9."/>
      <w:lvlJc w:val="right"/>
      <w:pPr>
        <w:ind w:left="6708" w:hanging="180"/>
      </w:pPr>
    </w:lvl>
  </w:abstractNum>
  <w:abstractNum w:abstractNumId="40" w15:restartNumberingAfterBreak="0">
    <w:nsid w:val="7E5312AD"/>
    <w:multiLevelType w:val="hybridMultilevel"/>
    <w:tmpl w:val="3670C5EC"/>
    <w:lvl w:ilvl="0" w:tplc="10DAEA2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7EAB3866"/>
    <w:multiLevelType w:val="hybridMultilevel"/>
    <w:tmpl w:val="AB3E19DC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2" w15:restartNumberingAfterBreak="0">
    <w:nsid w:val="7F867CF4"/>
    <w:multiLevelType w:val="multilevel"/>
    <w:tmpl w:val="C83AD88A"/>
    <w:lvl w:ilvl="0">
      <w:start w:val="1"/>
      <w:numFmt w:val="decimal"/>
      <w:lvlText w:val="%1)"/>
      <w:lvlJc w:val="left"/>
      <w:pPr>
        <w:ind w:left="786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7"/>
  </w:num>
  <w:num w:numId="2">
    <w:abstractNumId w:val="22"/>
  </w:num>
  <w:num w:numId="3">
    <w:abstractNumId w:val="9"/>
  </w:num>
  <w:num w:numId="4">
    <w:abstractNumId w:val="31"/>
  </w:num>
  <w:num w:numId="5">
    <w:abstractNumId w:val="36"/>
  </w:num>
  <w:num w:numId="6">
    <w:abstractNumId w:val="8"/>
  </w:num>
  <w:num w:numId="7">
    <w:abstractNumId w:val="32"/>
  </w:num>
  <w:num w:numId="8">
    <w:abstractNumId w:val="15"/>
  </w:num>
  <w:num w:numId="9">
    <w:abstractNumId w:val="13"/>
  </w:num>
  <w:num w:numId="10">
    <w:abstractNumId w:val="38"/>
  </w:num>
  <w:num w:numId="11">
    <w:abstractNumId w:val="17"/>
  </w:num>
  <w:num w:numId="12">
    <w:abstractNumId w:val="14"/>
  </w:num>
  <w:num w:numId="13">
    <w:abstractNumId w:val="3"/>
  </w:num>
  <w:num w:numId="14">
    <w:abstractNumId w:val="27"/>
  </w:num>
  <w:num w:numId="15">
    <w:abstractNumId w:val="28"/>
  </w:num>
  <w:num w:numId="16">
    <w:abstractNumId w:val="19"/>
  </w:num>
  <w:num w:numId="17">
    <w:abstractNumId w:val="10"/>
  </w:num>
  <w:num w:numId="18">
    <w:abstractNumId w:val="7"/>
  </w:num>
  <w:num w:numId="19">
    <w:abstractNumId w:val="25"/>
  </w:num>
  <w:num w:numId="20">
    <w:abstractNumId w:val="20"/>
  </w:num>
  <w:num w:numId="21">
    <w:abstractNumId w:val="5"/>
  </w:num>
  <w:num w:numId="22">
    <w:abstractNumId w:val="30"/>
  </w:num>
  <w:num w:numId="23">
    <w:abstractNumId w:val="18"/>
  </w:num>
  <w:num w:numId="24">
    <w:abstractNumId w:val="2"/>
  </w:num>
  <w:num w:numId="25">
    <w:abstractNumId w:val="35"/>
  </w:num>
  <w:num w:numId="26">
    <w:abstractNumId w:val="23"/>
  </w:num>
  <w:num w:numId="27">
    <w:abstractNumId w:val="26"/>
  </w:num>
  <w:num w:numId="28">
    <w:abstractNumId w:val="34"/>
  </w:num>
  <w:num w:numId="29">
    <w:abstractNumId w:val="11"/>
  </w:num>
  <w:num w:numId="30">
    <w:abstractNumId w:val="39"/>
  </w:num>
  <w:num w:numId="31">
    <w:abstractNumId w:val="42"/>
  </w:num>
  <w:num w:numId="32">
    <w:abstractNumId w:val="33"/>
  </w:num>
  <w:num w:numId="33">
    <w:abstractNumId w:val="21"/>
  </w:num>
  <w:num w:numId="34">
    <w:abstractNumId w:val="0"/>
  </w:num>
  <w:num w:numId="35">
    <w:abstractNumId w:val="29"/>
  </w:num>
  <w:num w:numId="36">
    <w:abstractNumId w:val="41"/>
  </w:num>
  <w:num w:numId="37">
    <w:abstractNumId w:val="24"/>
  </w:num>
  <w:num w:numId="38">
    <w:abstractNumId w:val="1"/>
  </w:num>
  <w:num w:numId="39">
    <w:abstractNumId w:val="12"/>
  </w:num>
  <w:num w:numId="40">
    <w:abstractNumId w:val="4"/>
  </w:num>
  <w:num w:numId="41">
    <w:abstractNumId w:val="40"/>
  </w:num>
  <w:num w:numId="42">
    <w:abstractNumId w:val="6"/>
  </w:num>
  <w:num w:numId="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3D7"/>
    <w:rsid w:val="00000DF3"/>
    <w:rsid w:val="00004D82"/>
    <w:rsid w:val="00006FCD"/>
    <w:rsid w:val="00007BE6"/>
    <w:rsid w:val="00012E10"/>
    <w:rsid w:val="00032538"/>
    <w:rsid w:val="00032B39"/>
    <w:rsid w:val="00060A78"/>
    <w:rsid w:val="00071789"/>
    <w:rsid w:val="00083AB3"/>
    <w:rsid w:val="0008514A"/>
    <w:rsid w:val="000965A2"/>
    <w:rsid w:val="000A42A8"/>
    <w:rsid w:val="000A511B"/>
    <w:rsid w:val="000B379D"/>
    <w:rsid w:val="000D393D"/>
    <w:rsid w:val="000D60C7"/>
    <w:rsid w:val="000E3FB7"/>
    <w:rsid w:val="001115C1"/>
    <w:rsid w:val="00115415"/>
    <w:rsid w:val="001214AF"/>
    <w:rsid w:val="00121CF8"/>
    <w:rsid w:val="0013590D"/>
    <w:rsid w:val="00136B18"/>
    <w:rsid w:val="00151B03"/>
    <w:rsid w:val="0015342B"/>
    <w:rsid w:val="00162655"/>
    <w:rsid w:val="00164894"/>
    <w:rsid w:val="00167C78"/>
    <w:rsid w:val="00170E16"/>
    <w:rsid w:val="00172174"/>
    <w:rsid w:val="00184934"/>
    <w:rsid w:val="001930F4"/>
    <w:rsid w:val="001A017C"/>
    <w:rsid w:val="001A1161"/>
    <w:rsid w:val="001A5E3A"/>
    <w:rsid w:val="001C3FC6"/>
    <w:rsid w:val="001E28C4"/>
    <w:rsid w:val="001E55AF"/>
    <w:rsid w:val="001E6F9D"/>
    <w:rsid w:val="002001C4"/>
    <w:rsid w:val="002001F9"/>
    <w:rsid w:val="00203C3C"/>
    <w:rsid w:val="002040C9"/>
    <w:rsid w:val="00214FEC"/>
    <w:rsid w:val="0022432E"/>
    <w:rsid w:val="0023591D"/>
    <w:rsid w:val="00253262"/>
    <w:rsid w:val="00263AC9"/>
    <w:rsid w:val="00266F32"/>
    <w:rsid w:val="00281B40"/>
    <w:rsid w:val="002B3E84"/>
    <w:rsid w:val="002C3032"/>
    <w:rsid w:val="002C551C"/>
    <w:rsid w:val="002C657D"/>
    <w:rsid w:val="002D4325"/>
    <w:rsid w:val="002D5D65"/>
    <w:rsid w:val="002D7B65"/>
    <w:rsid w:val="002E7515"/>
    <w:rsid w:val="00303604"/>
    <w:rsid w:val="00322208"/>
    <w:rsid w:val="00325C73"/>
    <w:rsid w:val="003302EF"/>
    <w:rsid w:val="0033076C"/>
    <w:rsid w:val="0034027E"/>
    <w:rsid w:val="0034208A"/>
    <w:rsid w:val="003555D9"/>
    <w:rsid w:val="00381BF3"/>
    <w:rsid w:val="003847B9"/>
    <w:rsid w:val="00393645"/>
    <w:rsid w:val="003A636F"/>
    <w:rsid w:val="003B508C"/>
    <w:rsid w:val="003D4BDE"/>
    <w:rsid w:val="003F017D"/>
    <w:rsid w:val="003F56B1"/>
    <w:rsid w:val="00414880"/>
    <w:rsid w:val="0041739B"/>
    <w:rsid w:val="0043285A"/>
    <w:rsid w:val="00441D7F"/>
    <w:rsid w:val="0045080C"/>
    <w:rsid w:val="0046094F"/>
    <w:rsid w:val="00460C49"/>
    <w:rsid w:val="00462F87"/>
    <w:rsid w:val="004641D5"/>
    <w:rsid w:val="00477402"/>
    <w:rsid w:val="0049547B"/>
    <w:rsid w:val="004A2DDF"/>
    <w:rsid w:val="004A74C7"/>
    <w:rsid w:val="004B3DF7"/>
    <w:rsid w:val="004B7451"/>
    <w:rsid w:val="004D0025"/>
    <w:rsid w:val="004D0B4C"/>
    <w:rsid w:val="004D6A27"/>
    <w:rsid w:val="004E5971"/>
    <w:rsid w:val="004F176B"/>
    <w:rsid w:val="004F4777"/>
    <w:rsid w:val="004F6521"/>
    <w:rsid w:val="00511254"/>
    <w:rsid w:val="00547E1F"/>
    <w:rsid w:val="00550769"/>
    <w:rsid w:val="005618A3"/>
    <w:rsid w:val="0056297A"/>
    <w:rsid w:val="00577796"/>
    <w:rsid w:val="00594F81"/>
    <w:rsid w:val="005960A3"/>
    <w:rsid w:val="005969A7"/>
    <w:rsid w:val="005A0EF9"/>
    <w:rsid w:val="005A4021"/>
    <w:rsid w:val="005B02F5"/>
    <w:rsid w:val="005B44DE"/>
    <w:rsid w:val="005D3E0A"/>
    <w:rsid w:val="005D4556"/>
    <w:rsid w:val="005D548B"/>
    <w:rsid w:val="005D6190"/>
    <w:rsid w:val="005D73D8"/>
    <w:rsid w:val="006019D9"/>
    <w:rsid w:val="006049FD"/>
    <w:rsid w:val="006062DC"/>
    <w:rsid w:val="00614B84"/>
    <w:rsid w:val="00620FF1"/>
    <w:rsid w:val="00683C27"/>
    <w:rsid w:val="006916F6"/>
    <w:rsid w:val="006A73D9"/>
    <w:rsid w:val="006C1C80"/>
    <w:rsid w:val="006C687F"/>
    <w:rsid w:val="006D5503"/>
    <w:rsid w:val="006E2965"/>
    <w:rsid w:val="006E5DD9"/>
    <w:rsid w:val="006E6DD1"/>
    <w:rsid w:val="006F012D"/>
    <w:rsid w:val="006F7453"/>
    <w:rsid w:val="00711046"/>
    <w:rsid w:val="00711B48"/>
    <w:rsid w:val="0072041A"/>
    <w:rsid w:val="00724496"/>
    <w:rsid w:val="00732306"/>
    <w:rsid w:val="00765264"/>
    <w:rsid w:val="0076586E"/>
    <w:rsid w:val="0076768D"/>
    <w:rsid w:val="00781959"/>
    <w:rsid w:val="00784DFF"/>
    <w:rsid w:val="0078608E"/>
    <w:rsid w:val="0078758C"/>
    <w:rsid w:val="007B2EBC"/>
    <w:rsid w:val="007F2385"/>
    <w:rsid w:val="00806D06"/>
    <w:rsid w:val="00812EBE"/>
    <w:rsid w:val="00814A09"/>
    <w:rsid w:val="00815C7E"/>
    <w:rsid w:val="0083573D"/>
    <w:rsid w:val="00836708"/>
    <w:rsid w:val="00842BBD"/>
    <w:rsid w:val="0084439B"/>
    <w:rsid w:val="00867827"/>
    <w:rsid w:val="00871F70"/>
    <w:rsid w:val="0088356D"/>
    <w:rsid w:val="00884748"/>
    <w:rsid w:val="00895540"/>
    <w:rsid w:val="00896004"/>
    <w:rsid w:val="008C1AD4"/>
    <w:rsid w:val="008D4597"/>
    <w:rsid w:val="008F7A89"/>
    <w:rsid w:val="00917165"/>
    <w:rsid w:val="009175E9"/>
    <w:rsid w:val="009206F9"/>
    <w:rsid w:val="00930A40"/>
    <w:rsid w:val="0093478B"/>
    <w:rsid w:val="00934869"/>
    <w:rsid w:val="009516F1"/>
    <w:rsid w:val="00961B65"/>
    <w:rsid w:val="00966353"/>
    <w:rsid w:val="009702A4"/>
    <w:rsid w:val="0097585F"/>
    <w:rsid w:val="00991851"/>
    <w:rsid w:val="009A3471"/>
    <w:rsid w:val="009B64BE"/>
    <w:rsid w:val="009C5BC1"/>
    <w:rsid w:val="009D25F2"/>
    <w:rsid w:val="009D4DD3"/>
    <w:rsid w:val="009D5A0C"/>
    <w:rsid w:val="009E670D"/>
    <w:rsid w:val="009F0E4C"/>
    <w:rsid w:val="009F40D4"/>
    <w:rsid w:val="00A027EA"/>
    <w:rsid w:val="00A02CFF"/>
    <w:rsid w:val="00A1545A"/>
    <w:rsid w:val="00A21258"/>
    <w:rsid w:val="00A22D14"/>
    <w:rsid w:val="00A24C0F"/>
    <w:rsid w:val="00A30E93"/>
    <w:rsid w:val="00A32781"/>
    <w:rsid w:val="00A43473"/>
    <w:rsid w:val="00A47343"/>
    <w:rsid w:val="00A655C5"/>
    <w:rsid w:val="00A66153"/>
    <w:rsid w:val="00A73E6E"/>
    <w:rsid w:val="00A91AB2"/>
    <w:rsid w:val="00A921DC"/>
    <w:rsid w:val="00A946FF"/>
    <w:rsid w:val="00A973D7"/>
    <w:rsid w:val="00AA2E82"/>
    <w:rsid w:val="00AA4ED5"/>
    <w:rsid w:val="00AC04E7"/>
    <w:rsid w:val="00AC5FC0"/>
    <w:rsid w:val="00AE04EF"/>
    <w:rsid w:val="00AE6D59"/>
    <w:rsid w:val="00B35CE3"/>
    <w:rsid w:val="00B378C3"/>
    <w:rsid w:val="00B547A1"/>
    <w:rsid w:val="00B54973"/>
    <w:rsid w:val="00B66FB2"/>
    <w:rsid w:val="00B76248"/>
    <w:rsid w:val="00B77638"/>
    <w:rsid w:val="00B90783"/>
    <w:rsid w:val="00B921F7"/>
    <w:rsid w:val="00BA206A"/>
    <w:rsid w:val="00BA4075"/>
    <w:rsid w:val="00BB7B12"/>
    <w:rsid w:val="00BB7F8C"/>
    <w:rsid w:val="00BC1E2A"/>
    <w:rsid w:val="00BC50AA"/>
    <w:rsid w:val="00BE21DB"/>
    <w:rsid w:val="00BE25C9"/>
    <w:rsid w:val="00BE7253"/>
    <w:rsid w:val="00BF100B"/>
    <w:rsid w:val="00BF6F62"/>
    <w:rsid w:val="00C059D9"/>
    <w:rsid w:val="00C368D4"/>
    <w:rsid w:val="00C40D69"/>
    <w:rsid w:val="00C4578D"/>
    <w:rsid w:val="00C57889"/>
    <w:rsid w:val="00C667FE"/>
    <w:rsid w:val="00C75990"/>
    <w:rsid w:val="00C83AD4"/>
    <w:rsid w:val="00C8677D"/>
    <w:rsid w:val="00C90D9D"/>
    <w:rsid w:val="00C917B3"/>
    <w:rsid w:val="00C92EEA"/>
    <w:rsid w:val="00C9603A"/>
    <w:rsid w:val="00C96121"/>
    <w:rsid w:val="00CA4CFF"/>
    <w:rsid w:val="00CA4FC5"/>
    <w:rsid w:val="00CA6E3F"/>
    <w:rsid w:val="00CD4397"/>
    <w:rsid w:val="00CD781C"/>
    <w:rsid w:val="00CE2B01"/>
    <w:rsid w:val="00D15118"/>
    <w:rsid w:val="00D23E02"/>
    <w:rsid w:val="00D54A36"/>
    <w:rsid w:val="00D57CED"/>
    <w:rsid w:val="00D60D1E"/>
    <w:rsid w:val="00D70E0B"/>
    <w:rsid w:val="00D80E1D"/>
    <w:rsid w:val="00D90C22"/>
    <w:rsid w:val="00DA2819"/>
    <w:rsid w:val="00DA58CF"/>
    <w:rsid w:val="00DB24FF"/>
    <w:rsid w:val="00DB5D39"/>
    <w:rsid w:val="00DC0BA3"/>
    <w:rsid w:val="00DC69D1"/>
    <w:rsid w:val="00DD065F"/>
    <w:rsid w:val="00DE6E9C"/>
    <w:rsid w:val="00DF1FE4"/>
    <w:rsid w:val="00DF40D7"/>
    <w:rsid w:val="00E04063"/>
    <w:rsid w:val="00E060BB"/>
    <w:rsid w:val="00E1361B"/>
    <w:rsid w:val="00E1395C"/>
    <w:rsid w:val="00E32A23"/>
    <w:rsid w:val="00E4181B"/>
    <w:rsid w:val="00E44F14"/>
    <w:rsid w:val="00E65273"/>
    <w:rsid w:val="00E76EB9"/>
    <w:rsid w:val="00E772CD"/>
    <w:rsid w:val="00E83108"/>
    <w:rsid w:val="00E86C40"/>
    <w:rsid w:val="00E97653"/>
    <w:rsid w:val="00EC7A2F"/>
    <w:rsid w:val="00ED5CB5"/>
    <w:rsid w:val="00EF40F6"/>
    <w:rsid w:val="00EF5C7E"/>
    <w:rsid w:val="00F06A8D"/>
    <w:rsid w:val="00F142CE"/>
    <w:rsid w:val="00F20881"/>
    <w:rsid w:val="00F5205D"/>
    <w:rsid w:val="00F5523E"/>
    <w:rsid w:val="00F57E10"/>
    <w:rsid w:val="00F71637"/>
    <w:rsid w:val="00F71C0A"/>
    <w:rsid w:val="00F93B95"/>
    <w:rsid w:val="00FB647E"/>
    <w:rsid w:val="00FB672C"/>
    <w:rsid w:val="00FC03E7"/>
    <w:rsid w:val="00FE0256"/>
    <w:rsid w:val="00FE0743"/>
    <w:rsid w:val="00FF2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A4639"/>
  <w15:docId w15:val="{1411A1A6-C548-4B3D-9DDC-242289E02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font333"/>
      <w:color w:val="00000A"/>
      <w:kern w:val="2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qFormat/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NagwekZnak">
    <w:name w:val="Nagłówek Znak"/>
    <w:basedOn w:val="Domylnaczcionkaakapitu1"/>
    <w:qFormat/>
  </w:style>
  <w:style w:type="character" w:customStyle="1" w:styleId="StopkaZnak">
    <w:name w:val="Stopka Znak"/>
    <w:basedOn w:val="Domylnaczcionkaakapitu1"/>
    <w:qFormat/>
  </w:style>
  <w:style w:type="character" w:customStyle="1" w:styleId="TekstprzypisukocowegoZnak">
    <w:name w:val="Tekst przypisu końcowego Znak"/>
    <w:qFormat/>
    <w:rPr>
      <w:sz w:val="20"/>
      <w:szCs w:val="20"/>
    </w:rPr>
  </w:style>
  <w:style w:type="character" w:customStyle="1" w:styleId="Odwoanieprzypisukocowego1">
    <w:name w:val="Odwołanie przypisu końcowego1"/>
    <w:qFormat/>
    <w:rPr>
      <w:vertAlign w:val="superscript"/>
    </w:rPr>
  </w:style>
  <w:style w:type="character" w:customStyle="1" w:styleId="TekstprzypisudolnegoZnak">
    <w:name w:val="Tekst przypisu dolnego Znak"/>
    <w:qFormat/>
    <w:rPr>
      <w:sz w:val="20"/>
      <w:szCs w:val="20"/>
    </w:rPr>
  </w:style>
  <w:style w:type="character" w:customStyle="1" w:styleId="Odwoanieprzypisudolnego1">
    <w:name w:val="Odwołanie przypisu dolnego1"/>
    <w:qFormat/>
    <w:rPr>
      <w:vertAlign w:val="superscript"/>
    </w:rPr>
  </w:style>
  <w:style w:type="character" w:customStyle="1" w:styleId="TekstkomentarzaZnak">
    <w:name w:val="Tekst komentarza Znak"/>
    <w:qFormat/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qFormat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Pogrubienie1">
    <w:name w:val="Pogrubienie1"/>
    <w:qFormat/>
    <w:rPr>
      <w:rFonts w:ascii="Tahoma" w:hAnsi="Tahoma"/>
      <w:b w:val="0"/>
      <w:bCs/>
      <w:caps/>
      <w:color w:val="00000A"/>
      <w:sz w:val="24"/>
    </w:rPr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TematkomentarzaZnak">
    <w:name w:val="Temat komentarza Znak"/>
    <w:qFormat/>
    <w:rPr>
      <w:b/>
      <w:bCs/>
      <w:sz w:val="20"/>
      <w:szCs w:val="20"/>
    </w:rPr>
  </w:style>
  <w:style w:type="character" w:customStyle="1" w:styleId="TekstdymkaZnak1">
    <w:name w:val="Tekst dymka Znak1"/>
    <w:link w:val="Tekstdymka"/>
    <w:uiPriority w:val="99"/>
    <w:semiHidden/>
    <w:qFormat/>
    <w:rsid w:val="008C6607"/>
    <w:rPr>
      <w:rFonts w:ascii="Segoe UI" w:eastAsia="Calibri" w:hAnsi="Segoe UI" w:cs="Segoe UI"/>
      <w:color w:val="00000A"/>
      <w:kern w:val="2"/>
      <w:sz w:val="18"/>
      <w:szCs w:val="18"/>
      <w:lang w:eastAsia="en-US"/>
    </w:rPr>
  </w:style>
  <w:style w:type="character" w:customStyle="1" w:styleId="TekstprzypisukocowegoZnak1">
    <w:name w:val="Tekst przypisu końcowego Znak1"/>
    <w:link w:val="Tekstprzypisukocowego"/>
    <w:uiPriority w:val="99"/>
    <w:semiHidden/>
    <w:qFormat/>
    <w:rsid w:val="00E76A3A"/>
    <w:rPr>
      <w:rFonts w:ascii="Calibri" w:eastAsia="Calibri" w:hAnsi="Calibri" w:cs="font333"/>
      <w:color w:val="00000A"/>
      <w:kern w:val="2"/>
      <w:lang w:eastAsia="en-US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657452"/>
    <w:rPr>
      <w:vertAlign w:val="superscript"/>
    </w:rPr>
  </w:style>
  <w:style w:type="character" w:styleId="Odwoaniedokomentarza">
    <w:name w:val="annotation reference"/>
    <w:uiPriority w:val="99"/>
    <w:semiHidden/>
    <w:unhideWhenUsed/>
    <w:qFormat/>
    <w:rsid w:val="00C14ABE"/>
    <w:rPr>
      <w:sz w:val="16"/>
      <w:szCs w:val="16"/>
    </w:rPr>
  </w:style>
  <w:style w:type="character" w:customStyle="1" w:styleId="TekstkomentarzaZnak1">
    <w:name w:val="Tekst komentarza Znak1"/>
    <w:link w:val="Tekstkomentarza"/>
    <w:uiPriority w:val="99"/>
    <w:semiHidden/>
    <w:qFormat/>
    <w:rsid w:val="00C14ABE"/>
    <w:rPr>
      <w:rFonts w:ascii="Calibri" w:eastAsia="Calibri" w:hAnsi="Calibri" w:cs="font333"/>
      <w:color w:val="00000A"/>
      <w:kern w:val="2"/>
      <w:lang w:eastAsia="en-US"/>
    </w:rPr>
  </w:style>
  <w:style w:type="character" w:customStyle="1" w:styleId="TematkomentarzaZnak1">
    <w:name w:val="Temat komentarza Znak1"/>
    <w:link w:val="Tematkomentarza"/>
    <w:uiPriority w:val="99"/>
    <w:semiHidden/>
    <w:qFormat/>
    <w:rsid w:val="00C14ABE"/>
    <w:rPr>
      <w:rFonts w:ascii="Calibri" w:eastAsia="Calibri" w:hAnsi="Calibri" w:cs="font333"/>
      <w:b/>
      <w:bCs/>
      <w:color w:val="00000A"/>
      <w:kern w:val="2"/>
      <w:lang w:eastAsia="en-US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Nagwek1">
    <w:name w:val="Nagłówek1"/>
    <w:basedOn w:val="Normalny"/>
    <w:next w:val="Tekstpodstawowy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customStyle="1" w:styleId="Akapitzlist1">
    <w:name w:val="Akapit z listą1"/>
    <w:basedOn w:val="Normalny"/>
    <w:qFormat/>
    <w:pPr>
      <w:ind w:left="720"/>
      <w:contextualSpacing/>
    </w:pPr>
  </w:style>
  <w:style w:type="paragraph" w:customStyle="1" w:styleId="CM1">
    <w:name w:val="CM1"/>
    <w:basedOn w:val="Normalny"/>
    <w:qFormat/>
    <w:rPr>
      <w:rFonts w:ascii="EUAlbertina" w:hAnsi="EUAlbertina"/>
      <w:sz w:val="24"/>
      <w:szCs w:val="24"/>
    </w:rPr>
  </w:style>
  <w:style w:type="paragraph" w:customStyle="1" w:styleId="CM3">
    <w:name w:val="CM3"/>
    <w:basedOn w:val="Normalny"/>
    <w:qFormat/>
    <w:rPr>
      <w:rFonts w:ascii="EUAlbertina" w:hAnsi="EUAlbertina"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NormalnyWeb1">
    <w:name w:val="Normalny (Web)1"/>
    <w:basedOn w:val="Normalny"/>
    <w:qFormat/>
    <w:pPr>
      <w:spacing w:after="280" w:line="252" w:lineRule="auto"/>
    </w:pPr>
    <w:rPr>
      <w:rFonts w:eastAsia="Times New Roman" w:cs="Times New Roman"/>
      <w:lang w:eastAsia="pl-PL"/>
    </w:rPr>
  </w:style>
  <w:style w:type="paragraph" w:customStyle="1" w:styleId="Tekstprzypisukocowego1">
    <w:name w:val="Tekst przypisu końcowego1"/>
    <w:basedOn w:val="Normalny"/>
    <w:qFormat/>
    <w:rPr>
      <w:sz w:val="20"/>
      <w:szCs w:val="20"/>
    </w:rPr>
  </w:style>
  <w:style w:type="paragraph" w:customStyle="1" w:styleId="Tekstprzypisudolnego1">
    <w:name w:val="Tekst przypisu dolnego1"/>
    <w:basedOn w:val="Normalny"/>
    <w:qFormat/>
    <w:rPr>
      <w:sz w:val="20"/>
      <w:szCs w:val="20"/>
    </w:rPr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customStyle="1" w:styleId="bodytext">
    <w:name w:val="bodytext"/>
    <w:basedOn w:val="Normalny"/>
    <w:qFormat/>
    <w:pPr>
      <w:spacing w:before="280" w:after="2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pPr>
      <w:spacing w:before="120"/>
      <w:ind w:left="641" w:hanging="357"/>
    </w:pPr>
    <w:rPr>
      <w:rFonts w:ascii="Calibri" w:eastAsia="Calibri" w:hAnsi="Calibri" w:cs="Calibri"/>
      <w:color w:val="000000"/>
      <w:kern w:val="2"/>
      <w:sz w:val="24"/>
      <w:szCs w:val="24"/>
      <w:lang w:eastAsia="en-US"/>
    </w:rPr>
  </w:style>
  <w:style w:type="paragraph" w:customStyle="1" w:styleId="Styl1">
    <w:name w:val="Styl1"/>
    <w:basedOn w:val="Normalny"/>
    <w:autoRedefine/>
    <w:qFormat/>
    <w:pPr>
      <w:ind w:left="867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stapunktowana21">
    <w:name w:val="Lista punktowana 21"/>
    <w:basedOn w:val="Normalny"/>
    <w:qFormat/>
    <w:pPr>
      <w:tabs>
        <w:tab w:val="left" w:pos="720"/>
      </w:tabs>
      <w:ind w:left="720" w:hanging="360"/>
      <w:contextualSpacing/>
    </w:pPr>
  </w:style>
  <w:style w:type="paragraph" w:customStyle="1" w:styleId="ZUSTzmustartykuempunktem">
    <w:name w:val="Z/UST(§) – zm. ust. (§) artykułem (punktem)"/>
    <w:basedOn w:val="Normalny"/>
    <w:qFormat/>
    <w:pPr>
      <w:spacing w:line="360" w:lineRule="auto"/>
      <w:ind w:left="510" w:firstLine="510"/>
    </w:pPr>
    <w:rPr>
      <w:rFonts w:ascii="Times" w:eastAsia="font333" w:hAnsi="Times" w:cs="Arial"/>
      <w:sz w:val="24"/>
      <w:szCs w:val="20"/>
      <w:lang w:eastAsia="pl-PL"/>
    </w:rPr>
  </w:style>
  <w:style w:type="paragraph" w:customStyle="1" w:styleId="ZPKTzmpktartykuempunktem">
    <w:name w:val="Z/PKT – zm. pkt artykułem (punktem)"/>
    <w:basedOn w:val="Normalny"/>
    <w:qFormat/>
    <w:pPr>
      <w:spacing w:line="360" w:lineRule="auto"/>
      <w:ind w:left="1020" w:hanging="510"/>
    </w:pPr>
    <w:rPr>
      <w:rFonts w:ascii="Times" w:eastAsia="font333" w:hAnsi="Times" w:cs="Arial"/>
      <w:bCs/>
      <w:sz w:val="24"/>
      <w:szCs w:val="20"/>
      <w:lang w:eastAsia="pl-PL"/>
    </w:rPr>
  </w:style>
  <w:style w:type="paragraph" w:customStyle="1" w:styleId="USTustnpkodeksu">
    <w:name w:val="UST(§) – ust. (§ np. kodeksu)"/>
    <w:basedOn w:val="Normalny"/>
    <w:qFormat/>
    <w:pPr>
      <w:spacing w:line="360" w:lineRule="auto"/>
      <w:ind w:firstLine="510"/>
    </w:pPr>
    <w:rPr>
      <w:rFonts w:ascii="Times" w:eastAsia="font333" w:hAnsi="Times" w:cs="Arial"/>
      <w:bCs/>
      <w:sz w:val="24"/>
      <w:szCs w:val="20"/>
      <w:lang w:eastAsia="pl-PL"/>
    </w:rPr>
  </w:style>
  <w:style w:type="paragraph" w:customStyle="1" w:styleId="PKTpunkt">
    <w:name w:val="PKT – punkt"/>
    <w:qFormat/>
    <w:pPr>
      <w:spacing w:before="120" w:line="360" w:lineRule="auto"/>
      <w:ind w:left="510" w:hanging="510"/>
    </w:pPr>
    <w:rPr>
      <w:rFonts w:ascii="Times" w:eastAsia="font333" w:hAnsi="Times" w:cs="Arial"/>
      <w:bCs/>
      <w:color w:val="00000A"/>
      <w:kern w:val="2"/>
      <w:sz w:val="24"/>
    </w:rPr>
  </w:style>
  <w:style w:type="paragraph" w:customStyle="1" w:styleId="Tekstdymka1">
    <w:name w:val="Tekst dymka1"/>
    <w:basedOn w:val="Normalny"/>
    <w:qFormat/>
    <w:rPr>
      <w:rFonts w:ascii="Tahoma" w:hAnsi="Tahoma" w:cs="Tahoma"/>
      <w:sz w:val="16"/>
      <w:szCs w:val="16"/>
    </w:rPr>
  </w:style>
  <w:style w:type="paragraph" w:customStyle="1" w:styleId="ZTIRwPKTzmtirwpktartykuempunktem">
    <w:name w:val="Z/TIR_w_PKT – zm. tir. w pkt artykułem (punktem)"/>
    <w:basedOn w:val="Normalny"/>
    <w:qFormat/>
    <w:pPr>
      <w:spacing w:line="360" w:lineRule="auto"/>
      <w:ind w:left="1894" w:hanging="397"/>
    </w:pPr>
    <w:rPr>
      <w:rFonts w:ascii="Times" w:eastAsia="font333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qFormat/>
    <w:pPr>
      <w:ind w:left="986" w:hanging="476"/>
    </w:pPr>
    <w:rPr>
      <w:rFonts w:eastAsia="Times New Roman"/>
    </w:rPr>
  </w:style>
  <w:style w:type="paragraph" w:customStyle="1" w:styleId="ARTartustawynprozporzdzenia">
    <w:name w:val="ART(§) – art. ustawy (§ np. rozporządzenia)"/>
    <w:qFormat/>
    <w:pPr>
      <w:spacing w:before="120" w:line="360" w:lineRule="auto"/>
      <w:ind w:left="641" w:firstLine="510"/>
    </w:pPr>
    <w:rPr>
      <w:rFonts w:ascii="Times" w:hAnsi="Times" w:cs="Arial"/>
      <w:color w:val="00000A"/>
      <w:kern w:val="2"/>
      <w:sz w:val="24"/>
    </w:rPr>
  </w:style>
  <w:style w:type="paragraph" w:customStyle="1" w:styleId="ZLITwPKTzmlitwpktartykuempunktem">
    <w:name w:val="Z/LIT_w_PKT – zm. lit. w pkt artykułem (punktem)"/>
    <w:basedOn w:val="LITlitera"/>
    <w:qFormat/>
    <w:pPr>
      <w:ind w:left="1497"/>
    </w:pPr>
    <w:rPr>
      <w:rFonts w:eastAsia="font333"/>
    </w:rPr>
  </w:style>
  <w:style w:type="paragraph" w:customStyle="1" w:styleId="Ciemnalistaakcent51">
    <w:name w:val="Ciemna lista — akcent 51"/>
    <w:basedOn w:val="Normalny"/>
    <w:qFormat/>
    <w:pPr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matkomentarza1">
    <w:name w:val="Temat komentarza1"/>
    <w:basedOn w:val="Tekstkomentarza1"/>
    <w:qFormat/>
    <w:rPr>
      <w:b/>
      <w:bCs/>
    </w:rPr>
  </w:style>
  <w:style w:type="paragraph" w:styleId="Tekstdymka">
    <w:name w:val="Balloon Text"/>
    <w:basedOn w:val="Normalny"/>
    <w:link w:val="TekstdymkaZnak1"/>
    <w:uiPriority w:val="99"/>
    <w:semiHidden/>
    <w:unhideWhenUsed/>
    <w:qFormat/>
    <w:rsid w:val="008C6607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E76A3A"/>
    <w:rPr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qFormat/>
    <w:rsid w:val="00C14A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qFormat/>
    <w:rsid w:val="00C14ABE"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135D7A"/>
    <w:pPr>
      <w:suppressAutoHyphens w:val="0"/>
      <w:spacing w:after="200" w:line="276" w:lineRule="auto"/>
      <w:ind w:left="720"/>
      <w:contextualSpacing/>
    </w:pPr>
    <w:rPr>
      <w:rFonts w:ascii="Times New Roman" w:eastAsia="Times New Roman" w:hAnsi="Times New Roman" w:cs="Times New Roman"/>
      <w:color w:val="auto"/>
      <w:kern w:val="0"/>
      <w:sz w:val="20"/>
      <w:szCs w:val="20"/>
      <w:lang w:eastAsia="pl-PL"/>
    </w:rPr>
  </w:style>
  <w:style w:type="paragraph" w:styleId="Poprawka">
    <w:name w:val="Revision"/>
    <w:uiPriority w:val="99"/>
    <w:semiHidden/>
    <w:qFormat/>
    <w:rsid w:val="00DA5E29"/>
    <w:rPr>
      <w:rFonts w:ascii="Calibri" w:eastAsia="Calibri" w:hAnsi="Calibri" w:cs="font333"/>
      <w:color w:val="00000A"/>
      <w:kern w:val="2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qFormat/>
    <w:rsid w:val="009B744F"/>
    <w:rPr>
      <w:rFonts w:ascii="Times New Roman" w:hAnsi="Times New Roman" w:cs="Times New Roman"/>
      <w:sz w:val="24"/>
      <w:szCs w:val="24"/>
    </w:rPr>
  </w:style>
  <w:style w:type="numbering" w:customStyle="1" w:styleId="Numeracja123">
    <w:name w:val="Numeracja 123"/>
    <w:qFormat/>
  </w:style>
  <w:style w:type="table" w:styleId="Tabela-Siatka">
    <w:name w:val="Table Grid"/>
    <w:basedOn w:val="Standardowy"/>
    <w:uiPriority w:val="39"/>
    <w:rsid w:val="00370E8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6F74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C0FF1D-CE60-4C7C-82D4-6EA412C39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22</Pages>
  <Words>7462</Words>
  <Characters>44776</Characters>
  <Application>Microsoft Office Word</Application>
  <DocSecurity>0</DocSecurity>
  <Lines>373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52134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Goniprowska</dc:creator>
  <dc:description/>
  <cp:lastModifiedBy>Kamiński Igor</cp:lastModifiedBy>
  <cp:revision>55</cp:revision>
  <cp:lastPrinted>2021-12-13T13:18:00Z</cp:lastPrinted>
  <dcterms:created xsi:type="dcterms:W3CDTF">2022-02-02T08:49:00Z</dcterms:created>
  <dcterms:modified xsi:type="dcterms:W3CDTF">2022-11-03T16:39:00Z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MRiRW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